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E7A" w14:textId="1BA971B5" w:rsidR="006501B9" w:rsidRPr="00F162B4" w:rsidRDefault="0042467A" w:rsidP="006501B9">
      <w:pPr>
        <w:tabs>
          <w:tab w:val="decimal" w:pos="2268"/>
          <w:tab w:val="left" w:pos="7480"/>
        </w:tabs>
        <w:jc w:val="center"/>
        <w:rPr>
          <w:rFonts w:asciiTheme="majorHAnsi" w:hAnsiTheme="majorHAnsi"/>
          <w:b/>
          <w:caps/>
        </w:rPr>
      </w:pPr>
      <w:r w:rsidRPr="00F162B4">
        <w:rPr>
          <w:rFonts w:asciiTheme="majorHAnsi" w:hAnsiTheme="majorHAnsi"/>
          <w:b/>
          <w:caps/>
        </w:rPr>
        <w:t>EXTRACT of</w:t>
      </w:r>
      <w:r w:rsidR="006501B9" w:rsidRPr="00F162B4">
        <w:rPr>
          <w:rFonts w:asciiTheme="majorHAnsi" w:hAnsiTheme="majorHAnsi"/>
          <w:b/>
          <w:caps/>
        </w:rPr>
        <w:t xml:space="preserve"> </w:t>
      </w:r>
      <w:r w:rsidR="00DA757F" w:rsidRPr="00F162B4">
        <w:rPr>
          <w:rFonts w:asciiTheme="majorHAnsi" w:hAnsiTheme="majorHAnsi"/>
          <w:b/>
          <w:caps/>
        </w:rPr>
        <w:t>Finance</w:t>
      </w:r>
      <w:r w:rsidR="006501B9" w:rsidRPr="00F162B4">
        <w:rPr>
          <w:rFonts w:asciiTheme="majorHAnsi" w:hAnsiTheme="majorHAnsi"/>
          <w:b/>
          <w:caps/>
        </w:rPr>
        <w:t xml:space="preserve"> study field </w:t>
      </w:r>
      <w:r w:rsidR="00556246" w:rsidRPr="00F162B4">
        <w:rPr>
          <w:rFonts w:asciiTheme="majorHAnsi" w:hAnsiTheme="majorHAnsi"/>
          <w:b/>
          <w:caps/>
        </w:rPr>
        <w:t xml:space="preserve">evaluation report </w:t>
      </w:r>
      <w:r w:rsidRPr="00F162B4">
        <w:rPr>
          <w:rFonts w:asciiTheme="majorHAnsi" w:hAnsiTheme="majorHAnsi"/>
          <w:b/>
          <w:caps/>
        </w:rPr>
        <w:t xml:space="preserve">at </w:t>
      </w:r>
      <w:r w:rsidR="007A478C" w:rsidRPr="00F162B4">
        <w:rPr>
          <w:rFonts w:asciiTheme="majorHAnsi" w:hAnsiTheme="majorHAnsi"/>
          <w:b/>
          <w:caps/>
        </w:rPr>
        <w:t>VILNIAUS KOLEGIJA</w:t>
      </w:r>
      <w:r w:rsidR="006501B9" w:rsidRPr="00F162B4">
        <w:rPr>
          <w:rFonts w:asciiTheme="majorHAnsi" w:hAnsiTheme="majorHAnsi"/>
          <w:b/>
          <w:caps/>
        </w:rPr>
        <w:t xml:space="preserve"> </w:t>
      </w:r>
    </w:p>
    <w:p w14:paraId="25B7E7FA" w14:textId="2FFC5247" w:rsidR="0042467A" w:rsidRPr="00F162B4" w:rsidRDefault="00556246" w:rsidP="006501B9">
      <w:pPr>
        <w:tabs>
          <w:tab w:val="decimal" w:pos="2268"/>
          <w:tab w:val="left" w:pos="7480"/>
        </w:tabs>
        <w:jc w:val="center"/>
        <w:rPr>
          <w:rFonts w:asciiTheme="majorHAnsi" w:hAnsiTheme="majorHAnsi"/>
          <w:b/>
          <w:caps/>
        </w:rPr>
      </w:pPr>
      <w:r>
        <w:rPr>
          <w:rFonts w:asciiTheme="majorHAnsi" w:hAnsiTheme="majorHAnsi"/>
          <w:b/>
          <w:caps/>
        </w:rPr>
        <w:t>dated</w:t>
      </w:r>
      <w:r w:rsidR="007A478C" w:rsidRPr="00F162B4">
        <w:rPr>
          <w:rFonts w:asciiTheme="majorHAnsi" w:hAnsiTheme="majorHAnsi"/>
          <w:b/>
          <w:caps/>
        </w:rPr>
        <w:t xml:space="preserve"> 27 January</w:t>
      </w:r>
      <w:r>
        <w:rPr>
          <w:rFonts w:asciiTheme="majorHAnsi" w:hAnsiTheme="majorHAnsi"/>
          <w:b/>
          <w:caps/>
        </w:rPr>
        <w:t>,</w:t>
      </w:r>
      <w:r w:rsidR="006501B9" w:rsidRPr="00F162B4">
        <w:rPr>
          <w:rFonts w:asciiTheme="majorHAnsi" w:hAnsiTheme="majorHAnsi"/>
          <w:b/>
          <w:caps/>
        </w:rPr>
        <w:t xml:space="preserve"> </w:t>
      </w:r>
      <w:r w:rsidR="0042467A" w:rsidRPr="00F162B4">
        <w:rPr>
          <w:rFonts w:asciiTheme="majorHAnsi" w:hAnsiTheme="majorHAnsi"/>
          <w:b/>
          <w:caps/>
        </w:rPr>
        <w:t xml:space="preserve">NO. </w:t>
      </w:r>
      <w:r w:rsidR="00DA757F" w:rsidRPr="00F162B4">
        <w:rPr>
          <w:rFonts w:asciiTheme="majorHAnsi" w:hAnsiTheme="majorHAnsi"/>
          <w:b/>
          <w:color w:val="000000"/>
        </w:rPr>
        <w:t>SV4-</w:t>
      </w:r>
      <w:r w:rsidR="007A478C" w:rsidRPr="00F162B4">
        <w:rPr>
          <w:rFonts w:asciiTheme="majorHAnsi" w:hAnsiTheme="majorHAnsi"/>
          <w:b/>
          <w:color w:val="000000"/>
        </w:rPr>
        <w:t>7</w:t>
      </w:r>
    </w:p>
    <w:p w14:paraId="1B4B2A81" w14:textId="77777777" w:rsidR="0042467A" w:rsidRPr="00295728" w:rsidRDefault="0042467A" w:rsidP="006501B9">
      <w:pPr>
        <w:jc w:val="center"/>
        <w:rPr>
          <w:sz w:val="16"/>
          <w:lang w:val="lt-LT"/>
        </w:rPr>
      </w:pPr>
    </w:p>
    <w:p w14:paraId="2DAA51AF" w14:textId="77777777" w:rsidR="0042467A" w:rsidRPr="00295728" w:rsidRDefault="0042467A" w:rsidP="0042467A">
      <w:pPr>
        <w:rPr>
          <w:sz w:val="16"/>
          <w:lang w:val="lt-LT"/>
        </w:rPr>
      </w:pPr>
    </w:p>
    <w:p w14:paraId="7A0C709A" w14:textId="77777777" w:rsidR="006501B9" w:rsidRPr="004715B5" w:rsidRDefault="006501B9" w:rsidP="006501B9">
      <w:pPr>
        <w:jc w:val="center"/>
        <w:rPr>
          <w:rFonts w:ascii="Cambria" w:eastAsia="Calibri" w:hAnsi="Cambria"/>
          <w:i/>
          <w:sz w:val="36"/>
          <w:szCs w:val="36"/>
          <w:lang w:eastAsia="lt-LT"/>
        </w:rPr>
      </w:pPr>
      <w:r>
        <w:rPr>
          <w:i/>
          <w:noProof/>
          <w:sz w:val="36"/>
          <w:szCs w:val="36"/>
          <w:lang w:eastAsia="en-GB"/>
        </w:rPr>
        <w:drawing>
          <wp:inline distT="0" distB="0" distL="0" distR="0" wp14:anchorId="306B9D56" wp14:editId="2B7FB57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4A48AF78" w14:textId="77777777" w:rsidR="006501B9" w:rsidRPr="004715B5" w:rsidRDefault="006501B9" w:rsidP="006501B9">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w:t>
      </w:r>
      <w:r w:rsidR="00C72D32">
        <w:rPr>
          <w:rFonts w:ascii="Cambria" w:eastAsia="Calibri" w:hAnsi="Cambria"/>
          <w:color w:val="136C73"/>
          <w:sz w:val="28"/>
          <w:szCs w:val="28"/>
          <w:lang w:eastAsia="lt-LT"/>
        </w:rPr>
        <w:t>RE</w:t>
      </w:r>
      <w:r>
        <w:rPr>
          <w:rFonts w:ascii="Cambria" w:eastAsia="Calibri" w:hAnsi="Cambria"/>
          <w:color w:val="136C73"/>
          <w:sz w:val="28"/>
          <w:szCs w:val="28"/>
          <w:lang w:eastAsia="lt-LT"/>
        </w:rPr>
        <w:t xml:space="preserve"> FOR QUALITY ASSESSMENT IN HIGHER EDUCATION</w:t>
      </w:r>
    </w:p>
    <w:p w14:paraId="61805B3E" w14:textId="77777777" w:rsidR="006501B9" w:rsidRPr="004715B5" w:rsidRDefault="006501B9" w:rsidP="006501B9">
      <w:pPr>
        <w:rPr>
          <w:rFonts w:ascii="Cambria" w:eastAsia="Calibri" w:hAnsi="Cambria"/>
          <w:color w:val="136C73"/>
          <w:lang w:eastAsia="lt-LT"/>
        </w:rPr>
      </w:pPr>
    </w:p>
    <w:p w14:paraId="143952C3" w14:textId="77777777"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7628B244" w14:textId="77777777" w:rsidR="006501B9" w:rsidRPr="00655C0A"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124BDA16" w14:textId="13800742" w:rsidR="006501B9"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r w:rsidR="00597F4F">
        <w:rPr>
          <w:rFonts w:ascii="Cambria" w:eastAsia="Calibri" w:hAnsi="Cambria"/>
          <w:b/>
          <w:color w:val="136C73"/>
          <w:sz w:val="28"/>
          <w:szCs w:val="28"/>
          <w:lang w:eastAsia="lt-LT"/>
        </w:rPr>
        <w:t>OF</w:t>
      </w:r>
    </w:p>
    <w:p w14:paraId="02FA2961" w14:textId="337A04E7" w:rsidR="006501B9" w:rsidRPr="00655C0A" w:rsidRDefault="00DA757F" w:rsidP="006501B9">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FINANCE</w:t>
      </w:r>
    </w:p>
    <w:p w14:paraId="5212283B" w14:textId="557CE21D"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 xml:space="preserve">at </w:t>
      </w:r>
      <w:r w:rsidR="007A478C">
        <w:rPr>
          <w:rFonts w:ascii="Cambria" w:eastAsia="Calibri" w:hAnsi="Cambria"/>
          <w:color w:val="136C73"/>
          <w:sz w:val="28"/>
          <w:szCs w:val="28"/>
          <w:lang w:eastAsia="lt-LT"/>
        </w:rPr>
        <w:t xml:space="preserve">Vilniaus </w:t>
      </w:r>
      <w:proofErr w:type="spellStart"/>
      <w:r w:rsidR="007A478C">
        <w:rPr>
          <w:rFonts w:ascii="Cambria" w:eastAsia="Calibri" w:hAnsi="Cambria"/>
          <w:color w:val="136C73"/>
          <w:sz w:val="28"/>
          <w:szCs w:val="28"/>
          <w:lang w:eastAsia="lt-LT"/>
        </w:rPr>
        <w:t>kolegija</w:t>
      </w:r>
      <w:proofErr w:type="spellEnd"/>
    </w:p>
    <w:p w14:paraId="1D9E4FE8" w14:textId="77777777" w:rsidR="006501B9" w:rsidRPr="004715B5" w:rsidRDefault="006501B9" w:rsidP="006501B9">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715B5" w14:paraId="7D9F705A"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0D774E1" w14:textId="31FC2247" w:rsidR="00DA757F" w:rsidRDefault="00DA757F" w:rsidP="00DA757F">
            <w:pPr>
              <w:tabs>
                <w:tab w:val="left" w:pos="0"/>
              </w:tabs>
              <w:rPr>
                <w:rFonts w:ascii="Cambria" w:eastAsia="Cambria" w:hAnsi="Cambria" w:cs="Cambria"/>
                <w:b/>
                <w:color w:val="FFFFFF"/>
              </w:rPr>
            </w:pPr>
            <w:r>
              <w:rPr>
                <w:rFonts w:ascii="Cambria" w:eastAsia="Cambria" w:hAnsi="Cambria" w:cs="Cambria"/>
                <w:b/>
                <w:color w:val="FFFFFF"/>
              </w:rPr>
              <w:t>Expert panel:</w:t>
            </w:r>
          </w:p>
          <w:p w14:paraId="54ABAED5"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w:t>
            </w:r>
            <w:proofErr w:type="spellStart"/>
            <w:r>
              <w:rPr>
                <w:rFonts w:ascii="Cambria" w:eastAsia="Cambria" w:hAnsi="Cambria" w:cs="Cambria"/>
                <w:b/>
                <w:color w:val="FFFFFF"/>
              </w:rPr>
              <w:t>Dr.</w:t>
            </w:r>
            <w:proofErr w:type="spellEnd"/>
            <w:r>
              <w:rPr>
                <w:rFonts w:ascii="Cambria" w:eastAsia="Cambria" w:hAnsi="Cambria" w:cs="Cambria"/>
                <w:b/>
                <w:color w:val="FFFFFF"/>
              </w:rPr>
              <w:t xml:space="preserve"> Natalie Aleksandra </w:t>
            </w:r>
            <w:proofErr w:type="spellStart"/>
            <w:r>
              <w:rPr>
                <w:rFonts w:ascii="Cambria" w:eastAsia="Cambria" w:hAnsi="Cambria" w:cs="Cambria"/>
                <w:b/>
                <w:color w:val="FFFFFF"/>
              </w:rPr>
              <w:t>Gurvitš</w:t>
            </w:r>
            <w:proofErr w:type="spellEnd"/>
            <w:r>
              <w:rPr>
                <w:rFonts w:ascii="Cambria" w:eastAsia="Cambria" w:hAnsi="Cambria" w:cs="Cambria"/>
                <w:b/>
                <w:color w:val="FFFFFF"/>
              </w:rPr>
              <w:t xml:space="preserve">-Suits (panel chairperson), </w:t>
            </w:r>
            <w:r>
              <w:rPr>
                <w:rFonts w:ascii="Cambria" w:eastAsia="Cambria" w:hAnsi="Cambria" w:cs="Cambria"/>
                <w:i/>
                <w:color w:val="FFFFFF"/>
              </w:rPr>
              <w:t>academic;</w:t>
            </w:r>
          </w:p>
          <w:p w14:paraId="595F0C13" w14:textId="675BE82F"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w:t>
            </w:r>
            <w:proofErr w:type="spellStart"/>
            <w:r>
              <w:rPr>
                <w:rFonts w:ascii="Cambria" w:eastAsia="Cambria" w:hAnsi="Cambria" w:cs="Cambria"/>
                <w:b/>
                <w:color w:val="FFFFFF"/>
              </w:rPr>
              <w:t>Dr.</w:t>
            </w:r>
            <w:proofErr w:type="spellEnd"/>
            <w:r>
              <w:rPr>
                <w:rFonts w:ascii="Cambria" w:eastAsia="Cambria" w:hAnsi="Cambria" w:cs="Cambria"/>
                <w:b/>
                <w:color w:val="FFFFFF"/>
              </w:rPr>
              <w:t xml:space="preserve">, Helena Santos Rodrigues, </w:t>
            </w:r>
            <w:r>
              <w:rPr>
                <w:rFonts w:ascii="Cambria" w:eastAsia="Cambria" w:hAnsi="Cambria" w:cs="Cambria"/>
                <w:i/>
                <w:color w:val="FFFFFF"/>
              </w:rPr>
              <w:t>academic member;</w:t>
            </w:r>
          </w:p>
          <w:p w14:paraId="2E5F27EB"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w:t>
            </w:r>
            <w:proofErr w:type="spellStart"/>
            <w:r>
              <w:rPr>
                <w:rFonts w:ascii="Cambria" w:eastAsia="Cambria" w:hAnsi="Cambria" w:cs="Cambria"/>
                <w:b/>
                <w:color w:val="FFFFFF"/>
              </w:rPr>
              <w:t>Dr.</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Bohumil</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Stádník</w:t>
            </w:r>
            <w:proofErr w:type="spellEnd"/>
            <w:r>
              <w:rPr>
                <w:rFonts w:ascii="Cambria" w:eastAsia="Cambria" w:hAnsi="Cambria" w:cs="Cambria"/>
                <w:b/>
                <w:color w:val="FFFFFF"/>
              </w:rPr>
              <w:t xml:space="preserve">, </w:t>
            </w:r>
            <w:r>
              <w:rPr>
                <w:rFonts w:ascii="Cambria" w:eastAsia="Cambria" w:hAnsi="Cambria" w:cs="Cambria"/>
                <w:i/>
                <w:color w:val="FFFFFF"/>
              </w:rPr>
              <w:t>academic member;</w:t>
            </w:r>
          </w:p>
          <w:p w14:paraId="138B353F"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Ms Giedrė </w:t>
            </w:r>
            <w:proofErr w:type="spellStart"/>
            <w:r>
              <w:rPr>
                <w:rFonts w:ascii="Cambria" w:eastAsia="Cambria" w:hAnsi="Cambria" w:cs="Cambria"/>
                <w:b/>
                <w:color w:val="FFFFFF"/>
              </w:rPr>
              <w:t>Gečiauskienė</w:t>
            </w:r>
            <w:proofErr w:type="spellEnd"/>
            <w:r>
              <w:rPr>
                <w:rFonts w:ascii="Cambria" w:eastAsia="Cambria" w:hAnsi="Cambria" w:cs="Cambria"/>
                <w:b/>
                <w:color w:val="FFFFFF"/>
              </w:rPr>
              <w:t xml:space="preserve">, </w:t>
            </w:r>
            <w:r>
              <w:rPr>
                <w:rFonts w:ascii="Cambria" w:eastAsia="Cambria" w:hAnsi="Cambria" w:cs="Cambria"/>
                <w:i/>
                <w:color w:val="FFFFFF"/>
              </w:rPr>
              <w:t xml:space="preserve">representative of social partners; </w:t>
            </w:r>
          </w:p>
          <w:p w14:paraId="5E866151" w14:textId="78DCEF79"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Mr. </w:t>
            </w:r>
            <w:proofErr w:type="spellStart"/>
            <w:r>
              <w:rPr>
                <w:rFonts w:ascii="Cambria" w:eastAsia="Cambria" w:hAnsi="Cambria" w:cs="Cambria"/>
                <w:b/>
                <w:color w:val="FFFFFF"/>
              </w:rPr>
              <w:t>Simonas</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Radzevičius</w:t>
            </w:r>
            <w:proofErr w:type="spellEnd"/>
            <w:r>
              <w:rPr>
                <w:rFonts w:ascii="Cambria" w:eastAsia="Cambria" w:hAnsi="Cambria" w:cs="Cambria"/>
                <w:b/>
                <w:color w:val="FFFFFF"/>
              </w:rPr>
              <w:t xml:space="preserve">, </w:t>
            </w:r>
            <w:r>
              <w:rPr>
                <w:rFonts w:ascii="Cambria" w:eastAsia="Cambria" w:hAnsi="Cambria" w:cs="Cambria"/>
                <w:i/>
                <w:color w:val="FFFFFF"/>
              </w:rPr>
              <w:t>student representative</w:t>
            </w:r>
            <w:r>
              <w:rPr>
                <w:rFonts w:ascii="Cambria" w:eastAsia="Cambria" w:hAnsi="Cambria" w:cs="Cambria"/>
                <w:color w:val="FFFFFF"/>
              </w:rPr>
              <w:t>.</w:t>
            </w:r>
          </w:p>
          <w:p w14:paraId="64503970" w14:textId="77777777" w:rsidR="00DA757F" w:rsidRDefault="00DA757F" w:rsidP="00DA757F">
            <w:pPr>
              <w:tabs>
                <w:tab w:val="left" w:pos="0"/>
              </w:tabs>
              <w:rPr>
                <w:rFonts w:ascii="Cambria" w:eastAsia="Cambria" w:hAnsi="Cambria" w:cs="Cambria"/>
                <w:b/>
                <w:color w:val="FFFFFF"/>
              </w:rPr>
            </w:pPr>
          </w:p>
          <w:p w14:paraId="1B96A75E" w14:textId="74B875CB" w:rsidR="006501B9" w:rsidRPr="004715B5" w:rsidRDefault="00DA757F" w:rsidP="00DA757F">
            <w:pPr>
              <w:tabs>
                <w:tab w:val="left" w:pos="0"/>
              </w:tabs>
              <w:rPr>
                <w:rFonts w:ascii="Cambria" w:eastAsia="Calibri" w:hAnsi="Cambria"/>
                <w:b/>
                <w:i/>
                <w:color w:val="571C1F"/>
                <w:lang w:eastAsia="lt-LT"/>
              </w:rPr>
            </w:pPr>
            <w:r>
              <w:rPr>
                <w:rFonts w:ascii="Cambria" w:eastAsia="Cambria" w:hAnsi="Cambria" w:cs="Cambria"/>
                <w:b/>
                <w:color w:val="FFFFFF"/>
              </w:rPr>
              <w:t xml:space="preserve">Evaluation coordinator – </w:t>
            </w:r>
            <w:r>
              <w:rPr>
                <w:rFonts w:ascii="Cambria" w:eastAsia="Cambria" w:hAnsi="Cambria" w:cs="Cambria"/>
                <w:b/>
                <w:i/>
                <w:color w:val="FFFFFF"/>
              </w:rPr>
              <w:t>Mr. Gustas Straukas</w:t>
            </w:r>
          </w:p>
        </w:tc>
      </w:tr>
    </w:tbl>
    <w:p w14:paraId="68A6172B" w14:textId="77777777" w:rsidR="006501B9" w:rsidRDefault="006501B9" w:rsidP="006501B9">
      <w:pPr>
        <w:pStyle w:val="Betarp"/>
        <w:rPr>
          <w:lang w:val="en-GB" w:eastAsia="lt-LT"/>
        </w:rPr>
      </w:pPr>
    </w:p>
    <w:p w14:paraId="46D3AACE" w14:textId="77777777" w:rsidR="006501B9" w:rsidRDefault="006501B9" w:rsidP="006501B9">
      <w:pPr>
        <w:pStyle w:val="Betarp"/>
        <w:rPr>
          <w:rFonts w:ascii="Cambria" w:hAnsi="Cambria"/>
          <w:color w:val="136C73"/>
          <w:szCs w:val="24"/>
          <w:lang w:val="en-GB" w:eastAsia="lt-LT"/>
        </w:rPr>
      </w:pPr>
    </w:p>
    <w:p w14:paraId="414C870A" w14:textId="77777777" w:rsidR="006501B9" w:rsidRDefault="006501B9" w:rsidP="006501B9">
      <w:pPr>
        <w:pStyle w:val="Betarp"/>
        <w:rPr>
          <w:rFonts w:ascii="Cambria" w:hAnsi="Cambria"/>
          <w:color w:val="136C73"/>
          <w:szCs w:val="24"/>
          <w:lang w:val="en-GB" w:eastAsia="lt-LT"/>
        </w:rPr>
      </w:pPr>
    </w:p>
    <w:p w14:paraId="2FE55B2F" w14:textId="77777777" w:rsidR="006501B9" w:rsidRDefault="006501B9" w:rsidP="006501B9">
      <w:pPr>
        <w:pStyle w:val="Betarp"/>
        <w:rPr>
          <w:rFonts w:ascii="Cambria" w:hAnsi="Cambria"/>
          <w:color w:val="136C73"/>
          <w:szCs w:val="24"/>
          <w:lang w:val="en-GB" w:eastAsia="lt-LT"/>
        </w:rPr>
      </w:pPr>
    </w:p>
    <w:p w14:paraId="0CE7D7AB" w14:textId="77777777" w:rsidR="006501B9" w:rsidRDefault="006501B9" w:rsidP="006501B9">
      <w:pPr>
        <w:pStyle w:val="Betarp"/>
        <w:rPr>
          <w:rFonts w:ascii="Cambria" w:hAnsi="Cambria"/>
          <w:color w:val="136C73"/>
          <w:szCs w:val="24"/>
          <w:lang w:val="en-GB" w:eastAsia="lt-LT"/>
        </w:rPr>
      </w:pPr>
    </w:p>
    <w:p w14:paraId="35497A70" w14:textId="77777777" w:rsidR="006501B9" w:rsidRDefault="006501B9" w:rsidP="006501B9">
      <w:pPr>
        <w:pStyle w:val="Betarp"/>
        <w:rPr>
          <w:rFonts w:ascii="Cambria" w:hAnsi="Cambria"/>
          <w:color w:val="136C73"/>
          <w:szCs w:val="24"/>
          <w:lang w:val="en-GB" w:eastAsia="lt-LT"/>
        </w:rPr>
      </w:pPr>
    </w:p>
    <w:p w14:paraId="5EEAE0D2" w14:textId="77777777" w:rsidR="006501B9" w:rsidRDefault="006501B9" w:rsidP="006501B9">
      <w:pPr>
        <w:pStyle w:val="Betarp"/>
        <w:rPr>
          <w:rFonts w:ascii="Cambria" w:hAnsi="Cambria"/>
          <w:color w:val="136C73"/>
          <w:szCs w:val="24"/>
          <w:lang w:val="en-GB" w:eastAsia="lt-LT"/>
        </w:rPr>
      </w:pPr>
    </w:p>
    <w:p w14:paraId="73BFB2BA" w14:textId="77777777" w:rsidR="006501B9" w:rsidRDefault="006501B9" w:rsidP="006501B9">
      <w:pPr>
        <w:pStyle w:val="Betarp"/>
        <w:rPr>
          <w:rFonts w:ascii="Cambria" w:hAnsi="Cambria"/>
          <w:color w:val="136C73"/>
          <w:szCs w:val="24"/>
          <w:lang w:val="en-GB" w:eastAsia="lt-LT"/>
        </w:rPr>
      </w:pPr>
    </w:p>
    <w:p w14:paraId="1C386CA1" w14:textId="77777777" w:rsidR="000D4EE3" w:rsidRDefault="000D4EE3" w:rsidP="006501B9">
      <w:pPr>
        <w:pStyle w:val="Betarp"/>
        <w:rPr>
          <w:rFonts w:ascii="Cambria" w:hAnsi="Cambria"/>
          <w:color w:val="136C73"/>
          <w:szCs w:val="24"/>
          <w:lang w:val="en-GB" w:eastAsia="lt-LT"/>
        </w:rPr>
      </w:pPr>
    </w:p>
    <w:p w14:paraId="3BAC150F" w14:textId="77777777" w:rsidR="000D4EE3" w:rsidRDefault="000D4EE3" w:rsidP="006501B9">
      <w:pPr>
        <w:pStyle w:val="Betarp"/>
        <w:rPr>
          <w:rFonts w:ascii="Cambria" w:hAnsi="Cambria"/>
          <w:color w:val="136C73"/>
          <w:szCs w:val="24"/>
          <w:lang w:val="en-GB" w:eastAsia="lt-LT"/>
        </w:rPr>
      </w:pPr>
    </w:p>
    <w:p w14:paraId="53B0BF9B" w14:textId="77777777" w:rsidR="000D4EE3" w:rsidRDefault="000D4EE3" w:rsidP="006501B9">
      <w:pPr>
        <w:pStyle w:val="Betarp"/>
        <w:rPr>
          <w:rFonts w:ascii="Cambria" w:hAnsi="Cambria"/>
          <w:color w:val="136C73"/>
          <w:szCs w:val="24"/>
          <w:lang w:val="en-GB" w:eastAsia="lt-LT"/>
        </w:rPr>
      </w:pPr>
    </w:p>
    <w:p w14:paraId="3EB3915F" w14:textId="77777777" w:rsidR="000D4EE3" w:rsidRDefault="000D4EE3" w:rsidP="006501B9">
      <w:pPr>
        <w:pStyle w:val="Betarp"/>
        <w:rPr>
          <w:rFonts w:ascii="Cambria" w:hAnsi="Cambria"/>
          <w:color w:val="136C73"/>
          <w:szCs w:val="24"/>
          <w:lang w:val="en-GB" w:eastAsia="lt-LT"/>
        </w:rPr>
      </w:pPr>
    </w:p>
    <w:p w14:paraId="09DCD137" w14:textId="77777777" w:rsidR="000D4EE3" w:rsidRDefault="000D4EE3" w:rsidP="006501B9">
      <w:pPr>
        <w:pStyle w:val="Betarp"/>
        <w:rPr>
          <w:rFonts w:ascii="Cambria" w:hAnsi="Cambria"/>
          <w:color w:val="136C73"/>
          <w:szCs w:val="24"/>
          <w:lang w:val="en-GB" w:eastAsia="lt-LT"/>
        </w:rPr>
      </w:pPr>
    </w:p>
    <w:p w14:paraId="7752ED70" w14:textId="77777777" w:rsidR="006501B9" w:rsidRPr="00020165" w:rsidRDefault="006501B9" w:rsidP="006501B9">
      <w:pPr>
        <w:pStyle w:val="Betarp"/>
        <w:rPr>
          <w:rFonts w:ascii="Cambria" w:hAnsi="Cambria"/>
          <w:color w:val="136C73"/>
          <w:szCs w:val="24"/>
          <w:lang w:val="en-GB" w:eastAsia="lt-LT"/>
        </w:rPr>
      </w:pPr>
      <w:r w:rsidRPr="00020165">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020165" w14:paraId="52AA642E" w14:textId="77777777" w:rsidTr="00752935">
        <w:tc>
          <w:tcPr>
            <w:tcW w:w="460" w:type="dxa"/>
            <w:shd w:val="clear" w:color="auto" w:fill="auto"/>
            <w:vAlign w:val="center"/>
          </w:tcPr>
          <w:p w14:paraId="436BE650"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w:t>
            </w:r>
          </w:p>
        </w:tc>
        <w:tc>
          <w:tcPr>
            <w:tcW w:w="6848" w:type="dxa"/>
            <w:shd w:val="clear" w:color="auto" w:fill="auto"/>
          </w:tcPr>
          <w:p w14:paraId="1D6F5206"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Centre for Quality Assessment in Higher Education</w:t>
            </w:r>
          </w:p>
        </w:tc>
      </w:tr>
    </w:tbl>
    <w:p w14:paraId="6DD214CC" w14:textId="77777777" w:rsidR="006501B9" w:rsidRPr="00020165" w:rsidRDefault="006501B9" w:rsidP="006501B9">
      <w:pPr>
        <w:rPr>
          <w:rFonts w:ascii="Cambria" w:eastAsia="Calibri" w:hAnsi="Cambria"/>
          <w:color w:val="136C73"/>
          <w:sz w:val="28"/>
          <w:szCs w:val="28"/>
          <w:lang w:eastAsia="lt-LT"/>
        </w:rPr>
      </w:pPr>
    </w:p>
    <w:p w14:paraId="2F74B904" w14:textId="77777777" w:rsidR="006501B9" w:rsidRPr="006D1CFD"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Vilnius</w:t>
      </w:r>
    </w:p>
    <w:p w14:paraId="2BEA9F4D" w14:textId="51AEF312" w:rsidR="006501B9"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202</w:t>
      </w:r>
      <w:r w:rsidR="00C7668B">
        <w:rPr>
          <w:rFonts w:ascii="Cambria" w:eastAsia="Calibri" w:hAnsi="Cambria" w:cs="Times New Roman"/>
          <w:color w:val="136C73"/>
          <w:sz w:val="24"/>
          <w:szCs w:val="24"/>
          <w:lang w:val="en-GB" w:eastAsia="lt-LT"/>
        </w:rPr>
        <w:t>3</w:t>
      </w:r>
    </w:p>
    <w:p w14:paraId="3FAFD806" w14:textId="77777777" w:rsidR="00DA757F" w:rsidRPr="006D1CFD" w:rsidRDefault="00DA757F" w:rsidP="006501B9">
      <w:pPr>
        <w:pStyle w:val="Porat"/>
        <w:jc w:val="center"/>
        <w:rPr>
          <w:rFonts w:ascii="Cambria" w:eastAsia="Calibri" w:hAnsi="Cambria" w:cs="Times New Roman"/>
          <w:color w:val="136C73"/>
          <w:sz w:val="24"/>
          <w:szCs w:val="24"/>
          <w:lang w:val="en-GB" w:eastAsia="lt-LT"/>
        </w:rPr>
      </w:pPr>
    </w:p>
    <w:p w14:paraId="62EE266F" w14:textId="2C8010EB" w:rsidR="0060015D" w:rsidRPr="00D165A4" w:rsidRDefault="0060015D" w:rsidP="0060015D">
      <w:pPr>
        <w:jc w:val="center"/>
        <w:rPr>
          <w:rFonts w:asciiTheme="majorHAnsi" w:hAnsiTheme="majorHAnsi"/>
          <w:b/>
          <w:color w:val="136C73"/>
          <w:sz w:val="36"/>
          <w:szCs w:val="32"/>
          <w:lang w:eastAsia="en-GB"/>
        </w:rPr>
      </w:pPr>
      <w:r w:rsidRPr="00D165A4">
        <w:rPr>
          <w:rFonts w:asciiTheme="majorHAnsi" w:hAnsiTheme="majorHAnsi"/>
          <w:b/>
          <w:color w:val="136C73"/>
          <w:sz w:val="36"/>
          <w:szCs w:val="32"/>
          <w:lang w:eastAsia="en-GB"/>
        </w:rPr>
        <w:lastRenderedPageBreak/>
        <w:t>Study Field Data</w:t>
      </w:r>
    </w:p>
    <w:tbl>
      <w:tblPr>
        <w:tblStyle w:val="Lentelstinklelis"/>
        <w:tblpPr w:leftFromText="180" w:rightFromText="180" w:vertAnchor="text" w:horzAnchor="margin" w:tblpX="-318" w:tblpY="82"/>
        <w:tblW w:w="4944" w:type="pct"/>
        <w:tblLayout w:type="fixed"/>
        <w:tblLook w:val="04A0" w:firstRow="1" w:lastRow="0" w:firstColumn="1" w:lastColumn="0" w:noHBand="0" w:noVBand="1"/>
      </w:tblPr>
      <w:tblGrid>
        <w:gridCol w:w="3310"/>
        <w:gridCol w:w="1978"/>
        <w:gridCol w:w="2117"/>
        <w:gridCol w:w="2115"/>
      </w:tblGrid>
      <w:tr w:rsidR="007A478C" w:rsidRPr="00CA6F8D" w14:paraId="573B79AA" w14:textId="77777777" w:rsidTr="00D165A4">
        <w:trPr>
          <w:trHeight w:val="490"/>
        </w:trPr>
        <w:tc>
          <w:tcPr>
            <w:tcW w:w="1738" w:type="pct"/>
            <w:shd w:val="clear" w:color="136C73" w:fill="EEECE1" w:themeFill="background2"/>
            <w:vAlign w:val="center"/>
          </w:tcPr>
          <w:p w14:paraId="65456BE1" w14:textId="77777777" w:rsidR="007A478C" w:rsidRPr="003836AF" w:rsidRDefault="007A478C" w:rsidP="007A478C">
            <w:pPr>
              <w:rPr>
                <w:rFonts w:asciiTheme="majorHAnsi" w:hAnsiTheme="majorHAnsi"/>
                <w:color w:val="136C73"/>
                <w:lang w:eastAsia="en-GB"/>
              </w:rPr>
            </w:pPr>
            <w:r w:rsidRPr="003836AF">
              <w:rPr>
                <w:rFonts w:asciiTheme="majorHAnsi" w:eastAsia="MS Mincho" w:hAnsiTheme="majorHAnsi"/>
                <w:color w:val="136C73"/>
                <w:lang w:eastAsia="en-GB"/>
              </w:rPr>
              <w:t>Title of the study programme</w:t>
            </w:r>
          </w:p>
        </w:tc>
        <w:tc>
          <w:tcPr>
            <w:tcW w:w="1039" w:type="pct"/>
            <w:shd w:val="clear" w:color="136C73" w:fill="FFFFFF" w:themeFill="background1"/>
            <w:vAlign w:val="center"/>
          </w:tcPr>
          <w:p w14:paraId="625188AA" w14:textId="56C07939" w:rsidR="007A478C" w:rsidRPr="00687A0A" w:rsidRDefault="007A478C" w:rsidP="007A478C">
            <w:pPr>
              <w:rPr>
                <w:rFonts w:asciiTheme="majorHAnsi" w:hAnsiTheme="majorHAnsi"/>
                <w:b/>
                <w:i/>
                <w:lang w:eastAsia="en-GB"/>
              </w:rPr>
            </w:pPr>
            <w:r>
              <w:rPr>
                <w:rFonts w:ascii="Cambria" w:eastAsia="Cambria" w:hAnsi="Cambria" w:cs="Cambria"/>
                <w:b/>
                <w:i/>
              </w:rPr>
              <w:t>Banking</w:t>
            </w:r>
          </w:p>
        </w:tc>
        <w:tc>
          <w:tcPr>
            <w:tcW w:w="1112" w:type="pct"/>
            <w:shd w:val="clear" w:color="136C73" w:fill="FFFFFF" w:themeFill="background1"/>
            <w:vAlign w:val="center"/>
          </w:tcPr>
          <w:p w14:paraId="6CF4D2F9" w14:textId="30F75580" w:rsidR="007A478C" w:rsidRPr="00687A0A" w:rsidRDefault="007A478C" w:rsidP="007A478C">
            <w:pPr>
              <w:rPr>
                <w:rFonts w:asciiTheme="majorHAnsi" w:hAnsiTheme="majorHAnsi"/>
                <w:b/>
                <w:i/>
                <w:lang w:eastAsia="en-GB"/>
              </w:rPr>
            </w:pPr>
            <w:r>
              <w:rPr>
                <w:rFonts w:ascii="Cambria" w:eastAsia="Cambria" w:hAnsi="Cambria" w:cs="Cambria"/>
                <w:b/>
                <w:i/>
              </w:rPr>
              <w:t>Finance</w:t>
            </w:r>
          </w:p>
        </w:tc>
        <w:tc>
          <w:tcPr>
            <w:tcW w:w="1111" w:type="pct"/>
            <w:shd w:val="clear" w:color="136C73" w:fill="FFFFFF" w:themeFill="background1"/>
            <w:vAlign w:val="center"/>
          </w:tcPr>
          <w:p w14:paraId="1B97E884" w14:textId="77777777" w:rsidR="007A478C" w:rsidRDefault="007A478C" w:rsidP="007A478C">
            <w:pPr>
              <w:rPr>
                <w:rFonts w:ascii="Cambria" w:eastAsia="Cambria" w:hAnsi="Cambria" w:cs="Cambria"/>
                <w:b/>
                <w:i/>
              </w:rPr>
            </w:pPr>
            <w:r>
              <w:rPr>
                <w:rFonts w:ascii="Cambria" w:eastAsia="Cambria" w:hAnsi="Cambria" w:cs="Cambria"/>
                <w:b/>
                <w:i/>
              </w:rPr>
              <w:t>Investment and</w:t>
            </w:r>
          </w:p>
          <w:p w14:paraId="074E85E8" w14:textId="2DBFE1B4" w:rsidR="007A478C" w:rsidRPr="00687A0A" w:rsidRDefault="007A478C" w:rsidP="007A478C">
            <w:pPr>
              <w:rPr>
                <w:rFonts w:asciiTheme="majorHAnsi" w:hAnsiTheme="majorHAnsi"/>
                <w:b/>
                <w:i/>
                <w:lang w:eastAsia="en-GB"/>
              </w:rPr>
            </w:pPr>
            <w:r>
              <w:rPr>
                <w:rFonts w:ascii="Cambria" w:eastAsia="Cambria" w:hAnsi="Cambria" w:cs="Cambria"/>
                <w:b/>
                <w:i/>
              </w:rPr>
              <w:t>Insurance</w:t>
            </w:r>
          </w:p>
        </w:tc>
      </w:tr>
      <w:tr w:rsidR="007A478C" w:rsidRPr="00CA6F8D" w14:paraId="311F7859" w14:textId="77777777" w:rsidTr="00D165A4">
        <w:trPr>
          <w:trHeight w:val="490"/>
        </w:trPr>
        <w:tc>
          <w:tcPr>
            <w:tcW w:w="1738" w:type="pct"/>
            <w:shd w:val="clear" w:color="auto" w:fill="EEECE1" w:themeFill="background2"/>
            <w:vAlign w:val="center"/>
          </w:tcPr>
          <w:p w14:paraId="1FB7550A"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State code</w:t>
            </w:r>
          </w:p>
        </w:tc>
        <w:tc>
          <w:tcPr>
            <w:tcW w:w="1039" w:type="pct"/>
            <w:vAlign w:val="center"/>
          </w:tcPr>
          <w:p w14:paraId="79A6EC97" w14:textId="35427063" w:rsidR="007A478C" w:rsidRPr="00687A0A" w:rsidRDefault="007A478C" w:rsidP="007A478C">
            <w:pPr>
              <w:rPr>
                <w:rStyle w:val="fontstyle01"/>
                <w:b/>
              </w:rPr>
            </w:pPr>
            <w:r>
              <w:t>6531LX037</w:t>
            </w:r>
          </w:p>
        </w:tc>
        <w:tc>
          <w:tcPr>
            <w:tcW w:w="1112" w:type="pct"/>
            <w:vAlign w:val="center"/>
          </w:tcPr>
          <w:p w14:paraId="13CF5485" w14:textId="50DE5011" w:rsidR="007A478C" w:rsidRPr="00687A0A" w:rsidRDefault="007A478C" w:rsidP="007A478C">
            <w:pPr>
              <w:rPr>
                <w:rStyle w:val="fontstyle01"/>
                <w:b/>
              </w:rPr>
            </w:pPr>
            <w:r>
              <w:t>6531LX039</w:t>
            </w:r>
          </w:p>
        </w:tc>
        <w:tc>
          <w:tcPr>
            <w:tcW w:w="1111" w:type="pct"/>
            <w:vAlign w:val="center"/>
          </w:tcPr>
          <w:p w14:paraId="13EA28F1" w14:textId="7BB28EAA" w:rsidR="007A478C" w:rsidRPr="00687A0A" w:rsidRDefault="007A478C" w:rsidP="007A478C">
            <w:pPr>
              <w:rPr>
                <w:rStyle w:val="fontstyle01"/>
                <w:b/>
              </w:rPr>
            </w:pPr>
            <w:r>
              <w:t>6531LX040</w:t>
            </w:r>
          </w:p>
        </w:tc>
      </w:tr>
      <w:tr w:rsidR="007A478C" w:rsidRPr="00CA6F8D" w14:paraId="7DCB164D" w14:textId="77777777" w:rsidTr="00D165A4">
        <w:trPr>
          <w:trHeight w:val="490"/>
        </w:trPr>
        <w:tc>
          <w:tcPr>
            <w:tcW w:w="1738" w:type="pct"/>
            <w:shd w:val="clear" w:color="auto" w:fill="EEECE1" w:themeFill="background2"/>
            <w:vAlign w:val="center"/>
          </w:tcPr>
          <w:p w14:paraId="1F58CEC4"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Type of studies</w:t>
            </w:r>
          </w:p>
        </w:tc>
        <w:tc>
          <w:tcPr>
            <w:tcW w:w="1039" w:type="pct"/>
            <w:vAlign w:val="center"/>
          </w:tcPr>
          <w:p w14:paraId="179577AC" w14:textId="0C17FE95" w:rsidR="007A478C" w:rsidRDefault="007A478C" w:rsidP="007A478C">
            <w:pPr>
              <w:rPr>
                <w:rFonts w:asciiTheme="majorHAnsi" w:hAnsiTheme="majorHAnsi"/>
                <w:lang w:eastAsia="en-GB"/>
              </w:rPr>
            </w:pPr>
            <w:r>
              <w:rPr>
                <w:rFonts w:ascii="Cambria" w:eastAsia="Cambria" w:hAnsi="Cambria" w:cs="Cambria"/>
              </w:rPr>
              <w:t xml:space="preserve">College </w:t>
            </w:r>
          </w:p>
        </w:tc>
        <w:tc>
          <w:tcPr>
            <w:tcW w:w="1112" w:type="pct"/>
            <w:vAlign w:val="center"/>
          </w:tcPr>
          <w:p w14:paraId="5C1CB914" w14:textId="0F8E401F" w:rsidR="007A478C" w:rsidRDefault="007A478C" w:rsidP="007A478C">
            <w:pPr>
              <w:rPr>
                <w:rFonts w:asciiTheme="majorHAnsi" w:hAnsiTheme="majorHAnsi"/>
                <w:lang w:eastAsia="en-GB"/>
              </w:rPr>
            </w:pPr>
            <w:r>
              <w:rPr>
                <w:rFonts w:ascii="Cambria" w:eastAsia="Cambria" w:hAnsi="Cambria" w:cs="Cambria"/>
              </w:rPr>
              <w:t xml:space="preserve">College </w:t>
            </w:r>
          </w:p>
        </w:tc>
        <w:tc>
          <w:tcPr>
            <w:tcW w:w="1111" w:type="pct"/>
            <w:vAlign w:val="center"/>
          </w:tcPr>
          <w:p w14:paraId="54F52BED" w14:textId="5F3E9C42" w:rsidR="007A478C" w:rsidRDefault="007A478C" w:rsidP="007A478C">
            <w:pPr>
              <w:rPr>
                <w:rFonts w:asciiTheme="majorHAnsi" w:hAnsiTheme="majorHAnsi"/>
                <w:lang w:eastAsia="en-GB"/>
              </w:rPr>
            </w:pPr>
            <w:r>
              <w:rPr>
                <w:rFonts w:ascii="Cambria" w:eastAsia="Cambria" w:hAnsi="Cambria" w:cs="Cambria"/>
              </w:rPr>
              <w:t xml:space="preserve">College </w:t>
            </w:r>
          </w:p>
        </w:tc>
      </w:tr>
      <w:tr w:rsidR="007A478C" w:rsidRPr="00CA6F8D" w14:paraId="2FAAE803" w14:textId="77777777" w:rsidTr="00D165A4">
        <w:trPr>
          <w:trHeight w:val="490"/>
        </w:trPr>
        <w:tc>
          <w:tcPr>
            <w:tcW w:w="1738" w:type="pct"/>
            <w:shd w:val="clear" w:color="auto" w:fill="EEECE1" w:themeFill="background2"/>
            <w:vAlign w:val="center"/>
          </w:tcPr>
          <w:p w14:paraId="73237717"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Cycle of studies</w:t>
            </w:r>
          </w:p>
        </w:tc>
        <w:tc>
          <w:tcPr>
            <w:tcW w:w="1039" w:type="pct"/>
            <w:vAlign w:val="center"/>
          </w:tcPr>
          <w:p w14:paraId="74442F8E" w14:textId="7FFD7640" w:rsidR="007A478C" w:rsidRDefault="007A478C" w:rsidP="007A478C">
            <w:pPr>
              <w:rPr>
                <w:rFonts w:asciiTheme="majorHAnsi" w:hAnsiTheme="majorHAnsi"/>
                <w:lang w:eastAsia="en-GB"/>
              </w:rPr>
            </w:pPr>
            <w:r>
              <w:rPr>
                <w:rFonts w:ascii="Cambria" w:eastAsia="Cambria" w:hAnsi="Cambria" w:cs="Cambria"/>
              </w:rPr>
              <w:t>First</w:t>
            </w:r>
          </w:p>
        </w:tc>
        <w:tc>
          <w:tcPr>
            <w:tcW w:w="1112" w:type="pct"/>
            <w:vAlign w:val="center"/>
          </w:tcPr>
          <w:p w14:paraId="76E14AD3" w14:textId="39AE7321" w:rsidR="007A478C" w:rsidRDefault="007A478C" w:rsidP="007A478C">
            <w:pPr>
              <w:rPr>
                <w:rFonts w:asciiTheme="majorHAnsi" w:hAnsiTheme="majorHAnsi"/>
                <w:lang w:eastAsia="en-GB"/>
              </w:rPr>
            </w:pPr>
            <w:r>
              <w:rPr>
                <w:rFonts w:ascii="Cambria" w:eastAsia="Cambria" w:hAnsi="Cambria" w:cs="Cambria"/>
              </w:rPr>
              <w:t>First</w:t>
            </w:r>
          </w:p>
        </w:tc>
        <w:tc>
          <w:tcPr>
            <w:tcW w:w="1111" w:type="pct"/>
            <w:vAlign w:val="center"/>
          </w:tcPr>
          <w:p w14:paraId="3C0084C0" w14:textId="748398D2" w:rsidR="007A478C" w:rsidRDefault="007A478C" w:rsidP="007A478C">
            <w:pPr>
              <w:rPr>
                <w:rFonts w:asciiTheme="majorHAnsi" w:hAnsiTheme="majorHAnsi"/>
                <w:lang w:eastAsia="en-GB"/>
              </w:rPr>
            </w:pPr>
            <w:r>
              <w:rPr>
                <w:rFonts w:ascii="Cambria" w:eastAsia="Cambria" w:hAnsi="Cambria" w:cs="Cambria"/>
              </w:rPr>
              <w:t>First</w:t>
            </w:r>
          </w:p>
        </w:tc>
      </w:tr>
      <w:tr w:rsidR="007A478C" w:rsidRPr="00CA6F8D" w14:paraId="77E53CB0" w14:textId="77777777" w:rsidTr="00D165A4">
        <w:trPr>
          <w:trHeight w:val="490"/>
        </w:trPr>
        <w:tc>
          <w:tcPr>
            <w:tcW w:w="1738" w:type="pct"/>
            <w:shd w:val="clear" w:color="auto" w:fill="EEECE1" w:themeFill="background2"/>
            <w:vAlign w:val="center"/>
          </w:tcPr>
          <w:p w14:paraId="4A938066"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Mode of study and duration (in years)</w:t>
            </w:r>
          </w:p>
        </w:tc>
        <w:tc>
          <w:tcPr>
            <w:tcW w:w="1039" w:type="pct"/>
            <w:vAlign w:val="center"/>
          </w:tcPr>
          <w:p w14:paraId="32529DB8" w14:textId="77777777" w:rsidR="00D165A4" w:rsidRDefault="007A478C" w:rsidP="007A478C">
            <w:pPr>
              <w:rPr>
                <w:rFonts w:ascii="Cambria" w:eastAsia="Cambria" w:hAnsi="Cambria" w:cs="Cambria"/>
              </w:rPr>
            </w:pPr>
            <w:r>
              <w:rPr>
                <w:rFonts w:ascii="Cambria" w:eastAsia="Cambria" w:hAnsi="Cambria" w:cs="Cambria"/>
              </w:rPr>
              <w:t xml:space="preserve">Full-time, </w:t>
            </w:r>
          </w:p>
          <w:p w14:paraId="2210CA03" w14:textId="26D41C69" w:rsidR="007A478C" w:rsidRDefault="007A478C" w:rsidP="007A478C">
            <w:pPr>
              <w:rPr>
                <w:rFonts w:asciiTheme="majorHAnsi" w:hAnsiTheme="majorHAnsi"/>
                <w:lang w:eastAsia="en-GB"/>
              </w:rPr>
            </w:pPr>
            <w:r>
              <w:rPr>
                <w:rFonts w:ascii="Cambria" w:eastAsia="Cambria" w:hAnsi="Cambria" w:cs="Cambria"/>
              </w:rPr>
              <w:t>3 years</w:t>
            </w:r>
          </w:p>
        </w:tc>
        <w:tc>
          <w:tcPr>
            <w:tcW w:w="1112" w:type="pct"/>
            <w:vAlign w:val="center"/>
          </w:tcPr>
          <w:p w14:paraId="79228C75" w14:textId="1AB670BC" w:rsidR="007A478C" w:rsidRDefault="007A478C" w:rsidP="007A478C">
            <w:pPr>
              <w:rPr>
                <w:rFonts w:asciiTheme="majorHAnsi" w:hAnsiTheme="majorHAnsi"/>
                <w:lang w:eastAsia="en-GB"/>
              </w:rPr>
            </w:pPr>
            <w:r>
              <w:rPr>
                <w:rFonts w:ascii="Cambria" w:eastAsia="Cambria" w:hAnsi="Cambria" w:cs="Cambria"/>
              </w:rPr>
              <w:t>Full-time, 3 years</w:t>
            </w:r>
          </w:p>
        </w:tc>
        <w:tc>
          <w:tcPr>
            <w:tcW w:w="1111" w:type="pct"/>
            <w:vAlign w:val="center"/>
          </w:tcPr>
          <w:p w14:paraId="3D736DA0" w14:textId="640F89C7" w:rsidR="007A478C" w:rsidRDefault="007A478C" w:rsidP="007A478C">
            <w:pPr>
              <w:rPr>
                <w:rFonts w:asciiTheme="majorHAnsi" w:hAnsiTheme="majorHAnsi"/>
                <w:lang w:eastAsia="en-GB"/>
              </w:rPr>
            </w:pPr>
            <w:r>
              <w:rPr>
                <w:rFonts w:ascii="Cambria" w:eastAsia="Cambria" w:hAnsi="Cambria" w:cs="Cambria"/>
              </w:rPr>
              <w:t>Full-time, 3 years</w:t>
            </w:r>
          </w:p>
        </w:tc>
      </w:tr>
      <w:tr w:rsidR="007A478C" w:rsidRPr="00CA6F8D" w14:paraId="2F802BE4" w14:textId="77777777" w:rsidTr="00D165A4">
        <w:trPr>
          <w:trHeight w:val="490"/>
        </w:trPr>
        <w:tc>
          <w:tcPr>
            <w:tcW w:w="1738" w:type="pct"/>
            <w:shd w:val="clear" w:color="auto" w:fill="EEECE1" w:themeFill="background2"/>
            <w:vAlign w:val="center"/>
          </w:tcPr>
          <w:p w14:paraId="305623E6"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Credit volume</w:t>
            </w:r>
          </w:p>
        </w:tc>
        <w:tc>
          <w:tcPr>
            <w:tcW w:w="1039" w:type="pct"/>
            <w:vAlign w:val="center"/>
          </w:tcPr>
          <w:p w14:paraId="359438B8" w14:textId="43257AF3" w:rsidR="007A478C" w:rsidRDefault="007A478C" w:rsidP="007A478C">
            <w:pPr>
              <w:rPr>
                <w:rFonts w:asciiTheme="majorHAnsi" w:hAnsiTheme="majorHAnsi"/>
                <w:lang w:eastAsia="en-GB"/>
              </w:rPr>
            </w:pPr>
            <w:r>
              <w:rPr>
                <w:rFonts w:ascii="Cambria" w:eastAsia="Cambria" w:hAnsi="Cambria" w:cs="Cambria"/>
              </w:rPr>
              <w:t>180</w:t>
            </w:r>
          </w:p>
        </w:tc>
        <w:tc>
          <w:tcPr>
            <w:tcW w:w="1112" w:type="pct"/>
            <w:vAlign w:val="center"/>
          </w:tcPr>
          <w:p w14:paraId="1250B70D" w14:textId="0FEA8616" w:rsidR="007A478C" w:rsidRDefault="007A478C" w:rsidP="007A478C">
            <w:pPr>
              <w:rPr>
                <w:rFonts w:asciiTheme="majorHAnsi" w:hAnsiTheme="majorHAnsi"/>
                <w:lang w:eastAsia="en-GB"/>
              </w:rPr>
            </w:pPr>
            <w:r>
              <w:rPr>
                <w:rFonts w:ascii="Cambria" w:eastAsia="Cambria" w:hAnsi="Cambria" w:cs="Cambria"/>
              </w:rPr>
              <w:t>180</w:t>
            </w:r>
          </w:p>
        </w:tc>
        <w:tc>
          <w:tcPr>
            <w:tcW w:w="1111" w:type="pct"/>
            <w:vAlign w:val="center"/>
          </w:tcPr>
          <w:p w14:paraId="3D8B16C9" w14:textId="3326AA3F" w:rsidR="007A478C" w:rsidRDefault="007A478C" w:rsidP="007A478C">
            <w:pPr>
              <w:rPr>
                <w:rFonts w:asciiTheme="majorHAnsi" w:hAnsiTheme="majorHAnsi"/>
                <w:lang w:eastAsia="en-GB"/>
              </w:rPr>
            </w:pPr>
            <w:r>
              <w:rPr>
                <w:rFonts w:ascii="Cambria" w:eastAsia="Cambria" w:hAnsi="Cambria" w:cs="Cambria"/>
              </w:rPr>
              <w:t>180</w:t>
            </w:r>
          </w:p>
        </w:tc>
      </w:tr>
      <w:tr w:rsidR="007A478C" w:rsidRPr="00CA6F8D" w14:paraId="78F95AF8" w14:textId="77777777" w:rsidTr="00D165A4">
        <w:trPr>
          <w:trHeight w:val="490"/>
        </w:trPr>
        <w:tc>
          <w:tcPr>
            <w:tcW w:w="1738" w:type="pct"/>
            <w:shd w:val="clear" w:color="auto" w:fill="EEECE1" w:themeFill="background2"/>
            <w:vAlign w:val="center"/>
          </w:tcPr>
          <w:p w14:paraId="632099B3"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Qualification degree and (or) professional qualification</w:t>
            </w:r>
          </w:p>
        </w:tc>
        <w:tc>
          <w:tcPr>
            <w:tcW w:w="1039" w:type="pct"/>
            <w:vAlign w:val="center"/>
          </w:tcPr>
          <w:p w14:paraId="4365C61D" w14:textId="6D5E0BD3" w:rsidR="007A478C" w:rsidRDefault="007A478C" w:rsidP="007A478C">
            <w:pPr>
              <w:rPr>
                <w:rFonts w:asciiTheme="majorHAnsi" w:hAnsiTheme="majorHAnsi"/>
                <w:lang w:eastAsia="en-GB"/>
              </w:rPr>
            </w:pPr>
            <w:r>
              <w:rPr>
                <w:rFonts w:ascii="Cambria" w:eastAsia="Cambria" w:hAnsi="Cambria" w:cs="Cambria"/>
              </w:rPr>
              <w:t>Professional Bachelor of Business Management</w:t>
            </w:r>
          </w:p>
        </w:tc>
        <w:tc>
          <w:tcPr>
            <w:tcW w:w="1112" w:type="pct"/>
            <w:vAlign w:val="center"/>
          </w:tcPr>
          <w:p w14:paraId="326E2D6A" w14:textId="4BF88ECB" w:rsidR="007A478C" w:rsidRDefault="007A478C" w:rsidP="007A478C">
            <w:pPr>
              <w:rPr>
                <w:rFonts w:asciiTheme="majorHAnsi" w:hAnsiTheme="majorHAnsi"/>
                <w:lang w:eastAsia="en-GB"/>
              </w:rPr>
            </w:pPr>
            <w:r>
              <w:rPr>
                <w:rFonts w:ascii="Cambria" w:eastAsia="Cambria" w:hAnsi="Cambria" w:cs="Cambria"/>
              </w:rPr>
              <w:t>Professional Bachelor of Business Management</w:t>
            </w:r>
          </w:p>
        </w:tc>
        <w:tc>
          <w:tcPr>
            <w:tcW w:w="1111" w:type="pct"/>
            <w:vAlign w:val="center"/>
          </w:tcPr>
          <w:p w14:paraId="47D0FE0B" w14:textId="198AE661" w:rsidR="007A478C" w:rsidRDefault="007A478C" w:rsidP="007A478C">
            <w:pPr>
              <w:rPr>
                <w:rFonts w:asciiTheme="majorHAnsi" w:hAnsiTheme="majorHAnsi"/>
                <w:lang w:eastAsia="en-GB"/>
              </w:rPr>
            </w:pPr>
            <w:r>
              <w:rPr>
                <w:rFonts w:ascii="Cambria" w:eastAsia="Cambria" w:hAnsi="Cambria" w:cs="Cambria"/>
              </w:rPr>
              <w:t>Professional Bachelor of Business Management</w:t>
            </w:r>
          </w:p>
        </w:tc>
      </w:tr>
      <w:tr w:rsidR="007A478C" w:rsidRPr="00CA6F8D" w14:paraId="390D42C1" w14:textId="77777777" w:rsidTr="00D165A4">
        <w:trPr>
          <w:trHeight w:val="490"/>
        </w:trPr>
        <w:tc>
          <w:tcPr>
            <w:tcW w:w="1738" w:type="pct"/>
            <w:shd w:val="clear" w:color="auto" w:fill="EEECE1" w:themeFill="background2"/>
            <w:vAlign w:val="center"/>
          </w:tcPr>
          <w:p w14:paraId="1123D64E"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Language of instruction</w:t>
            </w:r>
          </w:p>
        </w:tc>
        <w:tc>
          <w:tcPr>
            <w:tcW w:w="1039" w:type="pct"/>
            <w:vAlign w:val="center"/>
          </w:tcPr>
          <w:p w14:paraId="489D60C2" w14:textId="00B4C88C" w:rsidR="007A478C" w:rsidRPr="003133CE" w:rsidRDefault="007A478C" w:rsidP="007A478C">
            <w:pPr>
              <w:rPr>
                <w:rFonts w:asciiTheme="majorHAnsi" w:hAnsiTheme="majorHAnsi"/>
                <w:lang w:eastAsia="en-GB"/>
              </w:rPr>
            </w:pPr>
            <w:r>
              <w:rPr>
                <w:rFonts w:ascii="Cambria" w:eastAsia="Cambria" w:hAnsi="Cambria" w:cs="Cambria"/>
              </w:rPr>
              <w:t>Lithuanian</w:t>
            </w:r>
          </w:p>
        </w:tc>
        <w:tc>
          <w:tcPr>
            <w:tcW w:w="1112" w:type="pct"/>
            <w:vAlign w:val="center"/>
          </w:tcPr>
          <w:p w14:paraId="5895BF47" w14:textId="327E43E7" w:rsidR="007A478C" w:rsidRPr="003133CE" w:rsidRDefault="007A478C" w:rsidP="007A478C">
            <w:pPr>
              <w:rPr>
                <w:rFonts w:asciiTheme="majorHAnsi" w:hAnsiTheme="majorHAnsi"/>
                <w:lang w:eastAsia="en-GB"/>
              </w:rPr>
            </w:pPr>
            <w:r>
              <w:rPr>
                <w:rFonts w:ascii="Cambria" w:eastAsia="Cambria" w:hAnsi="Cambria" w:cs="Cambria"/>
              </w:rPr>
              <w:t>Lithuanian</w:t>
            </w:r>
          </w:p>
        </w:tc>
        <w:tc>
          <w:tcPr>
            <w:tcW w:w="1111" w:type="pct"/>
            <w:vAlign w:val="center"/>
          </w:tcPr>
          <w:p w14:paraId="03D7E79B" w14:textId="30FFD2BB" w:rsidR="007A478C" w:rsidRPr="003133CE" w:rsidRDefault="007A478C" w:rsidP="007A478C">
            <w:pPr>
              <w:rPr>
                <w:rFonts w:asciiTheme="majorHAnsi" w:hAnsiTheme="majorHAnsi"/>
                <w:lang w:eastAsia="en-GB"/>
              </w:rPr>
            </w:pPr>
            <w:r>
              <w:rPr>
                <w:rFonts w:ascii="Cambria" w:eastAsia="Cambria" w:hAnsi="Cambria" w:cs="Cambria"/>
              </w:rPr>
              <w:t>Lithuanian</w:t>
            </w:r>
          </w:p>
        </w:tc>
      </w:tr>
      <w:tr w:rsidR="007A478C" w:rsidRPr="00CA6F8D" w14:paraId="2B0B6A19" w14:textId="77777777" w:rsidTr="00D165A4">
        <w:trPr>
          <w:trHeight w:val="490"/>
        </w:trPr>
        <w:tc>
          <w:tcPr>
            <w:tcW w:w="1738" w:type="pct"/>
            <w:shd w:val="clear" w:color="auto" w:fill="EEECE1" w:themeFill="background2"/>
            <w:vAlign w:val="center"/>
          </w:tcPr>
          <w:p w14:paraId="4CC6BF6D"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Minimum education required</w:t>
            </w:r>
          </w:p>
        </w:tc>
        <w:tc>
          <w:tcPr>
            <w:tcW w:w="1039" w:type="pct"/>
            <w:vAlign w:val="center"/>
          </w:tcPr>
          <w:p w14:paraId="0D9DFDE7" w14:textId="61441ECB" w:rsidR="007A478C" w:rsidRPr="003133CE" w:rsidRDefault="007A478C" w:rsidP="007A478C">
            <w:pPr>
              <w:rPr>
                <w:rFonts w:asciiTheme="majorHAnsi" w:hAnsiTheme="majorHAnsi"/>
                <w:lang w:eastAsia="en-GB"/>
              </w:rPr>
            </w:pPr>
            <w:r>
              <w:rPr>
                <w:rFonts w:ascii="Cambria" w:eastAsia="Cambria" w:hAnsi="Cambria" w:cs="Cambria"/>
              </w:rPr>
              <w:t>Secondary education</w:t>
            </w:r>
          </w:p>
        </w:tc>
        <w:tc>
          <w:tcPr>
            <w:tcW w:w="1112" w:type="pct"/>
            <w:vAlign w:val="center"/>
          </w:tcPr>
          <w:p w14:paraId="012251A0" w14:textId="0D5E458D" w:rsidR="007A478C" w:rsidRPr="003133CE" w:rsidRDefault="007A478C" w:rsidP="007A478C">
            <w:pPr>
              <w:rPr>
                <w:rFonts w:asciiTheme="majorHAnsi" w:hAnsiTheme="majorHAnsi"/>
                <w:lang w:eastAsia="en-GB"/>
              </w:rPr>
            </w:pPr>
            <w:r>
              <w:rPr>
                <w:rFonts w:ascii="Cambria" w:eastAsia="Cambria" w:hAnsi="Cambria" w:cs="Cambria"/>
              </w:rPr>
              <w:t>Secondary education</w:t>
            </w:r>
          </w:p>
        </w:tc>
        <w:tc>
          <w:tcPr>
            <w:tcW w:w="1111" w:type="pct"/>
            <w:vAlign w:val="center"/>
          </w:tcPr>
          <w:p w14:paraId="1CA21E46" w14:textId="749EEE50" w:rsidR="007A478C" w:rsidRPr="003133CE" w:rsidRDefault="007A478C" w:rsidP="007A478C">
            <w:pPr>
              <w:rPr>
                <w:rFonts w:asciiTheme="majorHAnsi" w:hAnsiTheme="majorHAnsi"/>
                <w:lang w:eastAsia="en-GB"/>
              </w:rPr>
            </w:pPr>
            <w:r>
              <w:rPr>
                <w:rFonts w:ascii="Cambria" w:eastAsia="Cambria" w:hAnsi="Cambria" w:cs="Cambria"/>
              </w:rPr>
              <w:t>Secondary education</w:t>
            </w:r>
          </w:p>
        </w:tc>
      </w:tr>
      <w:tr w:rsidR="007A478C" w:rsidRPr="00CA6F8D" w14:paraId="09510C92" w14:textId="77777777" w:rsidTr="00D165A4">
        <w:trPr>
          <w:trHeight w:val="490"/>
        </w:trPr>
        <w:tc>
          <w:tcPr>
            <w:tcW w:w="1738" w:type="pct"/>
            <w:shd w:val="clear" w:color="auto" w:fill="EEECE1" w:themeFill="background2"/>
            <w:vAlign w:val="center"/>
          </w:tcPr>
          <w:p w14:paraId="6FF20D0F" w14:textId="77777777" w:rsidR="007A478C" w:rsidRPr="003836AF" w:rsidRDefault="007A478C" w:rsidP="007A478C">
            <w:pPr>
              <w:rPr>
                <w:rFonts w:asciiTheme="majorHAnsi" w:eastAsia="MS Mincho" w:hAnsiTheme="majorHAnsi"/>
                <w:color w:val="136C73"/>
                <w:lang w:eastAsia="en-GB"/>
              </w:rPr>
            </w:pPr>
            <w:r w:rsidRPr="003836AF">
              <w:rPr>
                <w:rFonts w:asciiTheme="majorHAnsi" w:eastAsia="MS Mincho" w:hAnsiTheme="majorHAnsi"/>
                <w:color w:val="136C73"/>
                <w:lang w:eastAsia="en-GB"/>
              </w:rPr>
              <w:t>Registration date of the study programme</w:t>
            </w:r>
          </w:p>
        </w:tc>
        <w:tc>
          <w:tcPr>
            <w:tcW w:w="1039" w:type="pct"/>
            <w:vAlign w:val="center"/>
          </w:tcPr>
          <w:p w14:paraId="751F71EE" w14:textId="102966D4" w:rsidR="007A478C" w:rsidRPr="003133CE" w:rsidRDefault="007A478C" w:rsidP="007A478C">
            <w:pPr>
              <w:rPr>
                <w:rStyle w:val="fontstyle01"/>
                <w:rFonts w:asciiTheme="majorHAnsi" w:hAnsiTheme="majorHAnsi"/>
                <w:b/>
              </w:rPr>
            </w:pPr>
            <w:r>
              <w:rPr>
                <w:rFonts w:ascii="Cambria" w:eastAsia="Cambria" w:hAnsi="Cambria" w:cs="Cambria"/>
              </w:rPr>
              <w:t>2000-09-01</w:t>
            </w:r>
          </w:p>
        </w:tc>
        <w:tc>
          <w:tcPr>
            <w:tcW w:w="1112" w:type="pct"/>
            <w:vAlign w:val="center"/>
          </w:tcPr>
          <w:p w14:paraId="5262A6B1" w14:textId="1F5A9EEC" w:rsidR="007A478C" w:rsidRPr="003133CE" w:rsidRDefault="007A478C" w:rsidP="007A478C">
            <w:pPr>
              <w:rPr>
                <w:rStyle w:val="fontstyle01"/>
                <w:rFonts w:asciiTheme="majorHAnsi" w:hAnsiTheme="majorHAnsi"/>
                <w:b/>
              </w:rPr>
            </w:pPr>
            <w:r>
              <w:rPr>
                <w:rFonts w:ascii="Cambria" w:eastAsia="Cambria" w:hAnsi="Cambria" w:cs="Cambria"/>
              </w:rPr>
              <w:t>2000-09-01</w:t>
            </w:r>
          </w:p>
        </w:tc>
        <w:tc>
          <w:tcPr>
            <w:tcW w:w="1111" w:type="pct"/>
            <w:vAlign w:val="center"/>
          </w:tcPr>
          <w:p w14:paraId="2DA1B3D6" w14:textId="728F7748" w:rsidR="007A478C" w:rsidRPr="003133CE" w:rsidRDefault="007A478C" w:rsidP="007A478C">
            <w:pPr>
              <w:rPr>
                <w:rStyle w:val="fontstyle01"/>
                <w:rFonts w:asciiTheme="majorHAnsi" w:hAnsiTheme="majorHAnsi"/>
                <w:b/>
              </w:rPr>
            </w:pPr>
            <w:r>
              <w:rPr>
                <w:rFonts w:ascii="Cambria" w:eastAsia="Cambria" w:hAnsi="Cambria" w:cs="Cambria"/>
              </w:rPr>
              <w:t>2011-06-15</w:t>
            </w:r>
          </w:p>
        </w:tc>
      </w:tr>
    </w:tbl>
    <w:p w14:paraId="055C0400" w14:textId="77777777" w:rsidR="0060015D" w:rsidRPr="00CA6F8D" w:rsidRDefault="0060015D" w:rsidP="0060015D">
      <w:pPr>
        <w:rPr>
          <w:rFonts w:asciiTheme="majorHAnsi" w:hAnsiTheme="majorHAnsi"/>
          <w:i/>
          <w:color w:val="136C73"/>
          <w:lang w:eastAsia="en-GB"/>
        </w:rPr>
      </w:pPr>
    </w:p>
    <w:p w14:paraId="032E9112" w14:textId="77777777" w:rsidR="00DA757F" w:rsidRDefault="00DA757F" w:rsidP="000D4EE3">
      <w:pPr>
        <w:rPr>
          <w:rFonts w:ascii="Calibri" w:hAnsi="Calibri"/>
          <w:i/>
          <w:color w:val="136C73"/>
          <w:lang w:eastAsia="en-GB"/>
        </w:rPr>
      </w:pPr>
    </w:p>
    <w:p w14:paraId="0B2D82E7" w14:textId="1789CAE3" w:rsidR="0042467A" w:rsidRPr="000D4EE3" w:rsidRDefault="006501B9" w:rsidP="000D4EE3">
      <w:pPr>
        <w:rPr>
          <w:rFonts w:ascii="Cambria" w:eastAsia="Calibri" w:hAnsi="Cambria"/>
          <w:lang w:eastAsia="lt-LT"/>
        </w:rPr>
      </w:pPr>
      <w:r w:rsidRPr="000D4EE3">
        <w:rPr>
          <w:rFonts w:ascii="Cambria" w:eastAsia="Calibri" w:hAnsi="Cambria"/>
          <w:lang w:eastAsia="lt-LT"/>
        </w:rPr>
        <w:br w:type="page"/>
      </w:r>
    </w:p>
    <w:p w14:paraId="6C038266" w14:textId="77777777" w:rsidR="006501B9" w:rsidRPr="004715B5" w:rsidRDefault="006501B9" w:rsidP="006501B9">
      <w:pPr>
        <w:keepNext/>
        <w:keepLines/>
        <w:tabs>
          <w:tab w:val="left" w:pos="680"/>
        </w:tabs>
        <w:spacing w:before="240" w:after="240"/>
        <w:ind w:left="360"/>
        <w:jc w:val="center"/>
        <w:outlineLvl w:val="1"/>
        <w:rPr>
          <w:rFonts w:ascii="Cambria" w:hAnsi="Cambria"/>
          <w:b/>
          <w:bCs/>
          <w:caps/>
          <w:color w:val="136C73"/>
          <w:sz w:val="36"/>
          <w:szCs w:val="26"/>
          <w:highlight w:val="lightGray"/>
          <w:lang w:eastAsia="lt-LT"/>
        </w:rPr>
      </w:pPr>
      <w:bookmarkStart w:id="0" w:name="_Toc57129351"/>
      <w:r w:rsidRPr="004715B5">
        <w:rPr>
          <w:rFonts w:ascii="Cambria" w:hAnsi="Cambria"/>
          <w:b/>
          <w:bCs/>
          <w:caps/>
          <w:color w:val="136C73"/>
          <w:sz w:val="36"/>
          <w:szCs w:val="26"/>
          <w:lang w:eastAsia="lt-LT"/>
        </w:rPr>
        <w:lastRenderedPageBreak/>
        <w:t>II. GENERAL ASSESSMENT</w:t>
      </w:r>
      <w:bookmarkEnd w:id="0"/>
    </w:p>
    <w:p w14:paraId="5DAE82E2" w14:textId="34B80096" w:rsidR="006501B9" w:rsidRPr="004715B5" w:rsidRDefault="00597F4F" w:rsidP="006501B9">
      <w:pPr>
        <w:rPr>
          <w:rFonts w:ascii="Cambria" w:eastAsia="Calibri" w:hAnsi="Cambria"/>
          <w:lang w:eastAsia="lt-LT"/>
        </w:rPr>
      </w:pPr>
      <w:r w:rsidRPr="00A267A4">
        <w:rPr>
          <w:rFonts w:ascii="Cambria" w:eastAsia="Calibri" w:hAnsi="Cambria"/>
          <w:bCs/>
          <w:lang w:eastAsia="lt-LT"/>
        </w:rPr>
        <w:t>The</w:t>
      </w:r>
      <w:r>
        <w:rPr>
          <w:rFonts w:ascii="Cambria" w:eastAsia="Calibri" w:hAnsi="Cambria"/>
          <w:b/>
          <w:lang w:eastAsia="lt-LT"/>
        </w:rPr>
        <w:t xml:space="preserve"> </w:t>
      </w:r>
      <w:r w:rsidRPr="00A267A4">
        <w:rPr>
          <w:rFonts w:ascii="Cambria" w:eastAsia="Calibri" w:hAnsi="Cambria"/>
          <w:b/>
          <w:i/>
          <w:iCs/>
          <w:lang w:eastAsia="lt-LT"/>
        </w:rPr>
        <w:t>first cycle</w:t>
      </w:r>
      <w:r>
        <w:rPr>
          <w:rFonts w:ascii="Cambria" w:eastAsia="Calibri" w:hAnsi="Cambria"/>
          <w:i/>
          <w:lang w:eastAsia="lt-LT"/>
        </w:rPr>
        <w:t xml:space="preserve"> </w:t>
      </w:r>
      <w:r>
        <w:rPr>
          <w:rFonts w:ascii="Cambria" w:eastAsia="Calibri" w:hAnsi="Cambria"/>
          <w:iCs/>
          <w:lang w:eastAsia="lt-LT"/>
        </w:rPr>
        <w:t xml:space="preserve">of </w:t>
      </w:r>
      <w:r w:rsidRPr="00A267A4">
        <w:rPr>
          <w:rFonts w:ascii="Cambria" w:eastAsia="Calibri" w:hAnsi="Cambria"/>
          <w:b/>
          <w:bCs/>
          <w:i/>
          <w:lang w:eastAsia="lt-LT"/>
        </w:rPr>
        <w:t>f</w:t>
      </w:r>
      <w:r w:rsidR="00DA757F" w:rsidRPr="00A267A4">
        <w:rPr>
          <w:rFonts w:ascii="Cambria" w:eastAsia="Calibri" w:hAnsi="Cambria"/>
          <w:b/>
          <w:bCs/>
          <w:i/>
          <w:lang w:eastAsia="lt-LT"/>
        </w:rPr>
        <w:t>inance</w:t>
      </w:r>
      <w:r w:rsidR="006501B9">
        <w:rPr>
          <w:rFonts w:ascii="Cambria" w:eastAsia="Calibri" w:hAnsi="Cambria"/>
          <w:lang w:eastAsia="lt-LT"/>
        </w:rPr>
        <w:t xml:space="preserve"> s</w:t>
      </w:r>
      <w:r w:rsidR="006501B9" w:rsidRPr="004715B5">
        <w:rPr>
          <w:rFonts w:ascii="Cambria" w:eastAsia="Calibri" w:hAnsi="Cambria"/>
          <w:lang w:eastAsia="lt-LT"/>
        </w:rPr>
        <w:t>t</w:t>
      </w:r>
      <w:r w:rsidR="006501B9">
        <w:rPr>
          <w:rFonts w:ascii="Cambria" w:eastAsia="Calibri" w:hAnsi="Cambria"/>
          <w:lang w:eastAsia="lt-LT"/>
        </w:rPr>
        <w:t xml:space="preserve">udy field </w:t>
      </w:r>
      <w:r w:rsidR="006501B9" w:rsidRPr="007A478C">
        <w:rPr>
          <w:rFonts w:ascii="Cambria" w:eastAsia="Calibri" w:hAnsi="Cambria"/>
          <w:lang w:eastAsia="lt-LT"/>
        </w:rPr>
        <w:t xml:space="preserve">at </w:t>
      </w:r>
      <w:r w:rsidR="007A478C" w:rsidRPr="007A478C">
        <w:rPr>
          <w:rFonts w:ascii="Cambria" w:eastAsia="Calibri" w:hAnsi="Cambria"/>
          <w:lang w:eastAsia="lt-LT"/>
        </w:rPr>
        <w:t xml:space="preserve">Vilniaus </w:t>
      </w:r>
      <w:proofErr w:type="spellStart"/>
      <w:r w:rsidR="007A478C" w:rsidRPr="007A478C">
        <w:rPr>
          <w:rFonts w:ascii="Cambria" w:eastAsia="Calibri" w:hAnsi="Cambria"/>
          <w:lang w:eastAsia="lt-LT"/>
        </w:rPr>
        <w:t>kolegija</w:t>
      </w:r>
      <w:proofErr w:type="spellEnd"/>
      <w:r w:rsidR="006501B9" w:rsidRPr="007A478C">
        <w:rPr>
          <w:rFonts w:ascii="Cambria" w:eastAsia="Calibri" w:hAnsi="Cambria"/>
          <w:lang w:eastAsia="lt-LT"/>
        </w:rPr>
        <w:t xml:space="preserve"> is given</w:t>
      </w:r>
      <w:r>
        <w:rPr>
          <w:rFonts w:ascii="Cambria" w:eastAsia="Calibri" w:hAnsi="Cambria"/>
          <w:lang w:eastAsia="lt-LT"/>
        </w:rPr>
        <w:t xml:space="preserve"> a</w:t>
      </w:r>
      <w:r w:rsidR="006501B9" w:rsidRPr="007A478C">
        <w:rPr>
          <w:rFonts w:ascii="Cambria" w:eastAsia="Calibri" w:hAnsi="Cambria"/>
          <w:b/>
          <w:lang w:eastAsia="lt-LT"/>
        </w:rPr>
        <w:t xml:space="preserve"> positive </w:t>
      </w:r>
      <w:r w:rsidR="006501B9" w:rsidRPr="007A478C">
        <w:rPr>
          <w:rFonts w:ascii="Cambria" w:eastAsia="Calibri" w:hAnsi="Cambria"/>
          <w:lang w:eastAsia="lt-LT"/>
        </w:rPr>
        <w:t>evaluation</w:t>
      </w:r>
      <w:r w:rsidR="006501B9" w:rsidRPr="004715B5">
        <w:rPr>
          <w:rFonts w:ascii="Cambria" w:eastAsia="Calibri" w:hAnsi="Cambria"/>
          <w:lang w:eastAsia="lt-LT"/>
        </w:rPr>
        <w:t xml:space="preserve">. </w:t>
      </w:r>
    </w:p>
    <w:p w14:paraId="0ADFED73" w14:textId="77777777" w:rsidR="006501B9" w:rsidRPr="004715B5" w:rsidRDefault="006501B9" w:rsidP="006501B9">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6501B9" w:rsidRPr="004715B5" w14:paraId="5C6E5150" w14:textId="77777777" w:rsidTr="00752935">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BA503FB" w14:textId="77777777" w:rsidR="006501B9" w:rsidRPr="004715B5" w:rsidRDefault="006501B9" w:rsidP="00752935">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4969EA9" w14:textId="77777777" w:rsidR="006501B9" w:rsidRPr="004715B5" w:rsidRDefault="006501B9"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1517123" w14:textId="77777777" w:rsidR="006501B9" w:rsidRPr="004715B5" w:rsidRDefault="006501B9"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6501B9" w:rsidRPr="004715B5" w14:paraId="5254B953" w14:textId="77777777" w:rsidTr="00752935">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F323ECF"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A04F63" w14:textId="77777777" w:rsidR="006501B9" w:rsidRPr="004715B5" w:rsidRDefault="00C72D32" w:rsidP="006501B9">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21247AE" w14:textId="4932F37B" w:rsidR="006501B9" w:rsidRPr="004715B5" w:rsidRDefault="007A478C" w:rsidP="00752935">
            <w:pPr>
              <w:jc w:val="center"/>
              <w:rPr>
                <w:rFonts w:ascii="Cambria" w:eastAsia="Calibri" w:hAnsi="Cambria"/>
                <w:lang w:eastAsia="lt-LT"/>
              </w:rPr>
            </w:pPr>
            <w:r>
              <w:rPr>
                <w:rFonts w:ascii="Cambria" w:eastAsia="Calibri" w:hAnsi="Cambria"/>
                <w:lang w:eastAsia="lt-LT"/>
              </w:rPr>
              <w:t>3</w:t>
            </w:r>
          </w:p>
        </w:tc>
      </w:tr>
      <w:tr w:rsidR="006501B9" w:rsidRPr="004715B5" w14:paraId="1E5A19A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7567A33"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B9AB038" w14:textId="77777777" w:rsidR="006501B9" w:rsidRPr="004715B5" w:rsidRDefault="006D1CFD" w:rsidP="006D1CFD">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8674F4E" w14:textId="42B395E4" w:rsidR="006501B9" w:rsidRPr="004715B5" w:rsidRDefault="007A478C" w:rsidP="00752935">
            <w:pPr>
              <w:jc w:val="center"/>
              <w:rPr>
                <w:rFonts w:ascii="Cambria" w:eastAsia="Calibri" w:hAnsi="Cambria"/>
                <w:lang w:eastAsia="lt-LT"/>
              </w:rPr>
            </w:pPr>
            <w:r>
              <w:rPr>
                <w:rFonts w:ascii="Cambria" w:eastAsia="Calibri" w:hAnsi="Cambria"/>
                <w:lang w:eastAsia="lt-LT"/>
              </w:rPr>
              <w:t>3</w:t>
            </w:r>
          </w:p>
        </w:tc>
      </w:tr>
      <w:tr w:rsidR="006501B9" w:rsidRPr="004715B5" w14:paraId="64EEA20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1973653"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10BBE09" w14:textId="77777777" w:rsidR="006501B9" w:rsidRPr="004715B5" w:rsidRDefault="006501B9" w:rsidP="006501B9">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A86155E" w14:textId="7E8A2E5B" w:rsidR="006501B9" w:rsidRPr="004715B5" w:rsidRDefault="007A478C" w:rsidP="00752935">
            <w:pPr>
              <w:jc w:val="center"/>
              <w:rPr>
                <w:rFonts w:ascii="Cambria" w:eastAsia="Calibri" w:hAnsi="Cambria"/>
                <w:lang w:eastAsia="lt-LT"/>
              </w:rPr>
            </w:pPr>
            <w:r>
              <w:rPr>
                <w:rFonts w:ascii="Cambria" w:eastAsia="Calibri" w:hAnsi="Cambria"/>
                <w:lang w:eastAsia="lt-LT"/>
              </w:rPr>
              <w:t>3</w:t>
            </w:r>
          </w:p>
        </w:tc>
      </w:tr>
      <w:tr w:rsidR="006501B9" w:rsidRPr="004715B5" w14:paraId="7F2404CB"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1CAFE33"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386B694" w14:textId="77777777" w:rsidR="006501B9" w:rsidRPr="004715B5" w:rsidRDefault="006D1CFD" w:rsidP="006D1CFD">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217339D" w14:textId="162153CB" w:rsidR="006501B9" w:rsidRPr="004715B5" w:rsidRDefault="007A478C" w:rsidP="00752935">
            <w:pPr>
              <w:jc w:val="center"/>
              <w:rPr>
                <w:rFonts w:ascii="Cambria" w:eastAsia="Calibri" w:hAnsi="Cambria"/>
                <w:lang w:eastAsia="lt-LT"/>
              </w:rPr>
            </w:pPr>
            <w:r>
              <w:rPr>
                <w:rFonts w:ascii="Cambria" w:eastAsia="Calibri" w:hAnsi="Cambria"/>
                <w:lang w:eastAsia="lt-LT"/>
              </w:rPr>
              <w:t>4</w:t>
            </w:r>
          </w:p>
        </w:tc>
      </w:tr>
      <w:tr w:rsidR="006501B9" w:rsidRPr="004715B5" w14:paraId="3B07331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3D8DC34"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184857D" w14:textId="77777777" w:rsidR="006501B9" w:rsidRPr="004715B5" w:rsidRDefault="006501B9" w:rsidP="006501B9">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01FB01" w14:textId="17985A9B" w:rsidR="006501B9" w:rsidRPr="004715B5" w:rsidRDefault="007A478C" w:rsidP="00752935">
            <w:pPr>
              <w:jc w:val="center"/>
              <w:rPr>
                <w:rFonts w:ascii="Cambria" w:eastAsia="Calibri" w:hAnsi="Cambria"/>
                <w:lang w:eastAsia="lt-LT"/>
              </w:rPr>
            </w:pPr>
            <w:r>
              <w:rPr>
                <w:rFonts w:ascii="Cambria" w:eastAsia="Calibri" w:hAnsi="Cambria"/>
                <w:lang w:eastAsia="lt-LT"/>
              </w:rPr>
              <w:t>3</w:t>
            </w:r>
          </w:p>
        </w:tc>
      </w:tr>
      <w:tr w:rsidR="006501B9" w:rsidRPr="004715B5" w14:paraId="6E5B835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E4028D7"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E6B8305" w14:textId="77777777" w:rsidR="006501B9" w:rsidRPr="004715B5" w:rsidRDefault="006501B9" w:rsidP="006501B9">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D8E1229" w14:textId="4AD8A734" w:rsidR="006501B9" w:rsidRPr="004715B5" w:rsidRDefault="007A478C" w:rsidP="00752935">
            <w:pPr>
              <w:jc w:val="center"/>
              <w:rPr>
                <w:rFonts w:ascii="Cambria" w:eastAsia="Calibri" w:hAnsi="Cambria"/>
                <w:lang w:eastAsia="lt-LT"/>
              </w:rPr>
            </w:pPr>
            <w:r>
              <w:rPr>
                <w:rFonts w:ascii="Cambria" w:eastAsia="Calibri" w:hAnsi="Cambria"/>
                <w:lang w:eastAsia="lt-LT"/>
              </w:rPr>
              <w:t>4</w:t>
            </w:r>
          </w:p>
        </w:tc>
      </w:tr>
      <w:tr w:rsidR="006501B9" w:rsidRPr="004715B5" w14:paraId="21E2D56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7CA6F48" w14:textId="77777777" w:rsidR="006501B9" w:rsidRPr="004715B5" w:rsidRDefault="006501B9" w:rsidP="00752935">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C1BEC82" w14:textId="77777777" w:rsidR="006501B9" w:rsidRPr="004715B5" w:rsidRDefault="006501B9" w:rsidP="006D1CFD">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006D1CFD"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4CF86B" w14:textId="749346E3" w:rsidR="006501B9" w:rsidRPr="004715B5" w:rsidRDefault="007A478C" w:rsidP="00752935">
            <w:pPr>
              <w:jc w:val="center"/>
              <w:rPr>
                <w:rFonts w:ascii="Cambria" w:eastAsia="Calibri" w:hAnsi="Cambria"/>
                <w:lang w:eastAsia="lt-LT"/>
              </w:rPr>
            </w:pPr>
            <w:r>
              <w:rPr>
                <w:rFonts w:ascii="Cambria" w:eastAsia="Calibri" w:hAnsi="Cambria"/>
                <w:lang w:eastAsia="lt-LT"/>
              </w:rPr>
              <w:t>4</w:t>
            </w:r>
          </w:p>
        </w:tc>
      </w:tr>
      <w:tr w:rsidR="006501B9" w:rsidRPr="004715B5" w14:paraId="7A5F4185"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216A32" w14:textId="77777777" w:rsidR="006501B9" w:rsidRPr="004715B5" w:rsidRDefault="006501B9" w:rsidP="00752935">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AF3C639" w14:textId="77777777" w:rsidR="006501B9" w:rsidRPr="00DA757F" w:rsidRDefault="006501B9" w:rsidP="00DA757F">
            <w:pPr>
              <w:numPr>
                <w:ilvl w:val="8"/>
                <w:numId w:val="1"/>
              </w:numPr>
              <w:tabs>
                <w:tab w:val="clear" w:pos="360"/>
                <w:tab w:val="num" w:pos="0"/>
              </w:tabs>
              <w:jc w:val="right"/>
              <w:rPr>
                <w:rFonts w:ascii="Cambria" w:eastAsia="Calibri" w:hAnsi="Cambria"/>
                <w:b/>
                <w:bCs/>
                <w:lang w:eastAsia="lt-LT"/>
              </w:rPr>
            </w:pPr>
            <w:r w:rsidRPr="00DA757F">
              <w:rPr>
                <w:rFonts w:ascii="Cambria" w:eastAsia="Calibri" w:hAnsi="Cambria"/>
                <w:b/>
                <w:bCs/>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084C2E" w14:textId="6E6B6699" w:rsidR="006501B9" w:rsidRPr="00DA757F" w:rsidRDefault="007A478C" w:rsidP="00752935">
            <w:pPr>
              <w:jc w:val="center"/>
              <w:rPr>
                <w:rFonts w:ascii="Cambria" w:eastAsia="Calibri" w:hAnsi="Cambria"/>
                <w:b/>
                <w:bCs/>
                <w:lang w:eastAsia="lt-LT"/>
              </w:rPr>
            </w:pPr>
            <w:r>
              <w:rPr>
                <w:rFonts w:ascii="Cambria" w:eastAsia="Calibri" w:hAnsi="Cambria"/>
                <w:b/>
                <w:bCs/>
                <w:lang w:eastAsia="lt-LT"/>
              </w:rPr>
              <w:t>24</w:t>
            </w:r>
          </w:p>
        </w:tc>
      </w:tr>
    </w:tbl>
    <w:p w14:paraId="33619017"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40E1971A"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296E84A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0FE2F99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118D0ACB"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6AE3BC6D" w14:textId="77777777" w:rsidR="006501B9" w:rsidRDefault="006501B9" w:rsidP="006501B9">
      <w:pPr>
        <w:rPr>
          <w:rFonts w:ascii="Cambria" w:eastAsia="Calibri" w:hAnsi="Cambria"/>
          <w:lang w:eastAsia="lt-LT"/>
        </w:rPr>
      </w:pPr>
    </w:p>
    <w:p w14:paraId="3DC081A8" w14:textId="77777777" w:rsidR="006501B9" w:rsidRDefault="006501B9" w:rsidP="006501B9">
      <w:pPr>
        <w:rPr>
          <w:rFonts w:ascii="Cambria" w:eastAsia="Calibri" w:hAnsi="Cambria"/>
          <w:lang w:eastAsia="lt-LT"/>
        </w:rPr>
      </w:pPr>
    </w:p>
    <w:p w14:paraId="594A66B4" w14:textId="77777777" w:rsidR="00DA757F" w:rsidRDefault="00DA757F" w:rsidP="006501B9">
      <w:pPr>
        <w:rPr>
          <w:rFonts w:ascii="Cambria" w:eastAsia="Calibri" w:hAnsi="Cambria"/>
          <w:lang w:eastAsia="lt-LT"/>
        </w:rPr>
      </w:pPr>
    </w:p>
    <w:p w14:paraId="6523D136" w14:textId="3E34AB75" w:rsidR="00DA757F" w:rsidRPr="00C3031B" w:rsidRDefault="00DA757F" w:rsidP="006501B9">
      <w:pPr>
        <w:rPr>
          <w:rFonts w:ascii="Cambria" w:eastAsia="Calibri" w:hAnsi="Cambria"/>
          <w:lang w:eastAsia="lt-LT"/>
        </w:rPr>
        <w:sectPr w:rsidR="00DA757F" w:rsidRPr="00C3031B">
          <w:pgSz w:w="11906" w:h="16838"/>
          <w:pgMar w:top="1701" w:right="567" w:bottom="1134" w:left="1701" w:header="567" w:footer="567" w:gutter="0"/>
          <w:cols w:space="1296"/>
          <w:docGrid w:linePitch="360"/>
        </w:sectPr>
      </w:pPr>
    </w:p>
    <w:p w14:paraId="377158DE" w14:textId="22E28C0D" w:rsidR="007A478C" w:rsidRDefault="007A478C" w:rsidP="00A267A4">
      <w:pPr>
        <w:keepNext/>
        <w:keepLines/>
        <w:tabs>
          <w:tab w:val="left" w:pos="680"/>
        </w:tabs>
        <w:spacing w:before="240" w:after="240"/>
        <w:jc w:val="center"/>
        <w:outlineLvl w:val="1"/>
        <w:rPr>
          <w:rFonts w:ascii="Cambria" w:eastAsia="Cambria" w:hAnsi="Cambria" w:cs="Cambria"/>
          <w:color w:val="632423"/>
        </w:rPr>
      </w:pPr>
      <w:bookmarkStart w:id="1" w:name="_Toc57129361"/>
      <w:r>
        <w:rPr>
          <w:rFonts w:ascii="Cambria" w:hAnsi="Cambria"/>
          <w:b/>
          <w:bCs/>
          <w:caps/>
          <w:color w:val="136C73"/>
          <w:sz w:val="36"/>
          <w:szCs w:val="26"/>
          <w:lang w:eastAsia="lt-LT"/>
        </w:rPr>
        <w:lastRenderedPageBreak/>
        <w:t>I</w:t>
      </w:r>
      <w:r w:rsidR="00677F9A" w:rsidRPr="00677F9A">
        <w:rPr>
          <w:rFonts w:ascii="Cambria" w:hAnsi="Cambria"/>
          <w:b/>
          <w:bCs/>
          <w:caps/>
          <w:color w:val="136C73"/>
          <w:sz w:val="36"/>
          <w:szCs w:val="26"/>
          <w:lang w:eastAsia="lt-LT"/>
        </w:rPr>
        <w:t>v. RECOMMENDATIONS</w:t>
      </w:r>
      <w:bookmarkStart w:id="2" w:name="_Toc57129362"/>
      <w:bookmarkEnd w:id="1"/>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7A478C" w14:paraId="29CA50AF" w14:textId="77777777" w:rsidTr="001A009C">
        <w:trPr>
          <w:trHeight w:val="654"/>
        </w:trPr>
        <w:tc>
          <w:tcPr>
            <w:tcW w:w="2660" w:type="dxa"/>
            <w:tcBorders>
              <w:bottom w:val="single" w:sz="4" w:space="0" w:color="000000"/>
            </w:tcBorders>
            <w:shd w:val="clear" w:color="auto" w:fill="EEECE1"/>
            <w:vAlign w:val="center"/>
          </w:tcPr>
          <w:p w14:paraId="126B0854" w14:textId="77777777" w:rsidR="007A478C" w:rsidRDefault="007A478C" w:rsidP="001A009C">
            <w:pPr>
              <w:jc w:val="center"/>
              <w:rPr>
                <w:rFonts w:ascii="Cambria" w:eastAsia="Cambria" w:hAnsi="Cambria" w:cs="Cambria"/>
                <w:b/>
                <w:color w:val="136C73"/>
              </w:rPr>
            </w:pPr>
            <w:r>
              <w:rPr>
                <w:rFonts w:ascii="Cambria" w:eastAsia="Cambria" w:hAnsi="Cambria" w:cs="Cambria"/>
                <w:b/>
                <w:color w:val="136C73"/>
              </w:rPr>
              <w:t>Evaluation Area</w:t>
            </w:r>
          </w:p>
        </w:tc>
        <w:tc>
          <w:tcPr>
            <w:tcW w:w="7194" w:type="dxa"/>
            <w:shd w:val="clear" w:color="auto" w:fill="EEECE1"/>
            <w:vAlign w:val="center"/>
          </w:tcPr>
          <w:p w14:paraId="2F2B4387" w14:textId="77777777" w:rsidR="007A478C" w:rsidRDefault="007A478C" w:rsidP="00A267A4">
            <w:pPr>
              <w:spacing w:line="360" w:lineRule="auto"/>
              <w:jc w:val="center"/>
              <w:rPr>
                <w:rFonts w:ascii="Cambria" w:eastAsia="Cambria" w:hAnsi="Cambria" w:cs="Cambria"/>
                <w:b/>
                <w:color w:val="136C73"/>
              </w:rPr>
            </w:pPr>
            <w:r>
              <w:rPr>
                <w:rFonts w:ascii="Cambria" w:eastAsia="Cambria" w:hAnsi="Cambria" w:cs="Cambria"/>
                <w:b/>
                <w:color w:val="136C73"/>
              </w:rPr>
              <w:t>Recommendations for the Evaluation Area (study cycle)</w:t>
            </w:r>
          </w:p>
        </w:tc>
      </w:tr>
      <w:tr w:rsidR="007A478C" w14:paraId="4196EE32" w14:textId="77777777" w:rsidTr="001A009C">
        <w:trPr>
          <w:trHeight w:val="1134"/>
        </w:trPr>
        <w:tc>
          <w:tcPr>
            <w:tcW w:w="2660" w:type="dxa"/>
            <w:shd w:val="clear" w:color="auto" w:fill="EEECE1"/>
            <w:vAlign w:val="center"/>
          </w:tcPr>
          <w:p w14:paraId="51861DB8" w14:textId="77777777" w:rsidR="007A478C" w:rsidRDefault="007A478C" w:rsidP="001A009C">
            <w:pPr>
              <w:rPr>
                <w:rFonts w:ascii="Cambria" w:eastAsia="Cambria" w:hAnsi="Cambria" w:cs="Cambria"/>
                <w:color w:val="136C73"/>
              </w:rPr>
            </w:pPr>
            <w:r>
              <w:rPr>
                <w:rFonts w:ascii="Cambria" w:eastAsia="Cambria" w:hAnsi="Cambria" w:cs="Cambria"/>
                <w:color w:val="136C73"/>
              </w:rPr>
              <w:t>Intended and achieved learning outcomes and curriculum</w:t>
            </w:r>
          </w:p>
        </w:tc>
        <w:tc>
          <w:tcPr>
            <w:tcW w:w="7194" w:type="dxa"/>
            <w:vAlign w:val="center"/>
          </w:tcPr>
          <w:p w14:paraId="212EF503" w14:textId="77777777" w:rsidR="007A478C" w:rsidRDefault="007A478C" w:rsidP="00A267A4">
            <w:pPr>
              <w:numPr>
                <w:ilvl w:val="0"/>
                <w:numId w:val="19"/>
              </w:numPr>
              <w:spacing w:before="240" w:line="360" w:lineRule="auto"/>
              <w:jc w:val="both"/>
              <w:rPr>
                <w:rFonts w:ascii="Cambria" w:eastAsia="Cambria" w:hAnsi="Cambria" w:cs="Cambria"/>
              </w:rPr>
            </w:pPr>
            <w:r>
              <w:rPr>
                <w:rFonts w:ascii="Cambria" w:eastAsia="Cambria" w:hAnsi="Cambria" w:cs="Cambria"/>
              </w:rPr>
              <w:t xml:space="preserve">The titles of the several courses should be updated in line with their content. </w:t>
            </w:r>
          </w:p>
          <w:p w14:paraId="217A2D6A" w14:textId="0067EB46" w:rsidR="007A478C" w:rsidRDefault="007A478C" w:rsidP="00A267A4">
            <w:pPr>
              <w:numPr>
                <w:ilvl w:val="0"/>
                <w:numId w:val="19"/>
              </w:numPr>
              <w:spacing w:line="360" w:lineRule="auto"/>
              <w:jc w:val="both"/>
              <w:rPr>
                <w:rFonts w:ascii="Cambria" w:eastAsia="Cambria" w:hAnsi="Cambria" w:cs="Cambria"/>
              </w:rPr>
            </w:pPr>
            <w:r>
              <w:rPr>
                <w:rFonts w:ascii="Cambria" w:eastAsia="Cambria" w:hAnsi="Cambria" w:cs="Cambria"/>
              </w:rPr>
              <w:t>The titles of several courses (course</w:t>
            </w:r>
            <w:r w:rsidR="00597F4F">
              <w:rPr>
                <w:rFonts w:ascii="Cambria" w:eastAsia="Cambria" w:hAnsi="Cambria" w:cs="Cambria"/>
              </w:rPr>
              <w:t>s</w:t>
            </w:r>
            <w:r>
              <w:rPr>
                <w:rFonts w:ascii="Cambria" w:eastAsia="Cambria" w:hAnsi="Cambria" w:cs="Cambria"/>
              </w:rPr>
              <w:t xml:space="preserve"> “Credit”</w:t>
            </w:r>
            <w:r w:rsidR="00597F4F">
              <w:rPr>
                <w:rFonts w:ascii="Cambria" w:eastAsia="Cambria" w:hAnsi="Cambria" w:cs="Cambria"/>
              </w:rPr>
              <w:t xml:space="preserve">, </w:t>
            </w:r>
            <w:r>
              <w:rPr>
                <w:rFonts w:ascii="Cambria" w:eastAsia="Cambria" w:hAnsi="Cambria" w:cs="Cambria"/>
              </w:rPr>
              <w:t xml:space="preserve">“Credit and Banks”, </w:t>
            </w:r>
            <w:r w:rsidR="00597F4F">
              <w:rPr>
                <w:rFonts w:ascii="Cambria" w:eastAsia="Cambria" w:hAnsi="Cambria" w:cs="Cambria"/>
              </w:rPr>
              <w:t>“</w:t>
            </w:r>
            <w:r>
              <w:rPr>
                <w:rFonts w:ascii="Cambria" w:eastAsia="Cambria" w:hAnsi="Cambria" w:cs="Cambria"/>
              </w:rPr>
              <w:t>Analysis of the Bank’s activities</w:t>
            </w:r>
            <w:r w:rsidR="00597F4F">
              <w:rPr>
                <w:rFonts w:ascii="Cambria" w:eastAsia="Cambria" w:hAnsi="Cambria" w:cs="Cambria"/>
              </w:rPr>
              <w:t>”</w:t>
            </w:r>
            <w:r>
              <w:rPr>
                <w:rFonts w:ascii="Cambria" w:eastAsia="Cambria" w:hAnsi="Cambria" w:cs="Cambria"/>
              </w:rPr>
              <w:t xml:space="preserve">) should </w:t>
            </w:r>
            <w:r w:rsidR="004B5C4B">
              <w:rPr>
                <w:rFonts w:ascii="Cambria" w:eastAsia="Cambria" w:hAnsi="Cambria" w:cs="Cambria"/>
              </w:rPr>
              <w:t xml:space="preserve">reflect </w:t>
            </w:r>
            <w:r>
              <w:rPr>
                <w:rFonts w:ascii="Cambria" w:eastAsia="Cambria" w:hAnsi="Cambria" w:cs="Cambria"/>
              </w:rPr>
              <w:t>their content.</w:t>
            </w:r>
          </w:p>
          <w:p w14:paraId="672CED42" w14:textId="77777777" w:rsidR="007A478C" w:rsidRDefault="007A478C" w:rsidP="00A267A4">
            <w:pPr>
              <w:spacing w:line="360" w:lineRule="auto"/>
              <w:jc w:val="both"/>
              <w:rPr>
                <w:rFonts w:ascii="Cambria" w:eastAsia="Cambria" w:hAnsi="Cambria" w:cs="Cambria"/>
              </w:rPr>
            </w:pPr>
          </w:p>
        </w:tc>
      </w:tr>
      <w:tr w:rsidR="007A478C" w14:paraId="2B71DB4E" w14:textId="77777777" w:rsidTr="001A009C">
        <w:trPr>
          <w:trHeight w:val="1134"/>
        </w:trPr>
        <w:tc>
          <w:tcPr>
            <w:tcW w:w="2660" w:type="dxa"/>
            <w:shd w:val="clear" w:color="auto" w:fill="EEECE1"/>
            <w:vAlign w:val="center"/>
          </w:tcPr>
          <w:p w14:paraId="563CB93F" w14:textId="77777777" w:rsidR="007A478C" w:rsidRDefault="007A478C" w:rsidP="001A009C">
            <w:pPr>
              <w:rPr>
                <w:rFonts w:ascii="Cambria" w:eastAsia="Cambria" w:hAnsi="Cambria" w:cs="Cambria"/>
                <w:color w:val="136C73"/>
              </w:rPr>
            </w:pPr>
            <w:r>
              <w:rPr>
                <w:rFonts w:ascii="Cambria" w:eastAsia="Cambria" w:hAnsi="Cambria" w:cs="Cambria"/>
                <w:color w:val="136C73"/>
              </w:rPr>
              <w:t>Links between science (art) and studies</w:t>
            </w:r>
          </w:p>
        </w:tc>
        <w:tc>
          <w:tcPr>
            <w:tcW w:w="7194" w:type="dxa"/>
            <w:vAlign w:val="center"/>
          </w:tcPr>
          <w:p w14:paraId="729B91DB" w14:textId="77777777" w:rsidR="007A478C" w:rsidRDefault="007A478C" w:rsidP="00A267A4">
            <w:pPr>
              <w:numPr>
                <w:ilvl w:val="0"/>
                <w:numId w:val="25"/>
              </w:numPr>
              <w:spacing w:line="360" w:lineRule="auto"/>
              <w:jc w:val="both"/>
              <w:rPr>
                <w:rFonts w:ascii="Cambria" w:eastAsia="Cambria" w:hAnsi="Cambria" w:cs="Cambria"/>
              </w:rPr>
            </w:pPr>
            <w:r>
              <w:rPr>
                <w:rFonts w:ascii="Cambria" w:eastAsia="Cambria" w:hAnsi="Cambria" w:cs="Cambria"/>
              </w:rPr>
              <w:t>Promote cooperation of academic staff with social partners in terms of research and joint scientific projects.</w:t>
            </w:r>
          </w:p>
          <w:p w14:paraId="553774F2" w14:textId="77777777" w:rsidR="007A478C" w:rsidRDefault="007A478C" w:rsidP="00A267A4">
            <w:pPr>
              <w:numPr>
                <w:ilvl w:val="0"/>
                <w:numId w:val="25"/>
              </w:numPr>
              <w:spacing w:line="360" w:lineRule="auto"/>
              <w:jc w:val="both"/>
              <w:rPr>
                <w:rFonts w:ascii="Cambria" w:eastAsia="Cambria" w:hAnsi="Cambria" w:cs="Cambria"/>
              </w:rPr>
            </w:pPr>
            <w:r>
              <w:rPr>
                <w:rFonts w:ascii="Cambria" w:eastAsia="Cambria" w:hAnsi="Cambria" w:cs="Cambria"/>
              </w:rPr>
              <w:t>Promote cooperation with other HEIs in terms of joint research activities and projects besides Erasmus+.</w:t>
            </w:r>
          </w:p>
          <w:p w14:paraId="4B8E4174" w14:textId="77777777" w:rsidR="007A478C" w:rsidRDefault="007A478C" w:rsidP="00A267A4">
            <w:pPr>
              <w:spacing w:line="360" w:lineRule="auto"/>
              <w:jc w:val="both"/>
              <w:rPr>
                <w:rFonts w:ascii="Cambria" w:eastAsia="Cambria" w:hAnsi="Cambria" w:cs="Cambria"/>
              </w:rPr>
            </w:pPr>
          </w:p>
        </w:tc>
      </w:tr>
      <w:tr w:rsidR="007A478C" w14:paraId="58ED850E" w14:textId="77777777" w:rsidTr="001A009C">
        <w:trPr>
          <w:trHeight w:val="1134"/>
        </w:trPr>
        <w:tc>
          <w:tcPr>
            <w:tcW w:w="2660" w:type="dxa"/>
            <w:shd w:val="clear" w:color="auto" w:fill="EEECE1"/>
            <w:vAlign w:val="center"/>
          </w:tcPr>
          <w:p w14:paraId="49F702D9" w14:textId="77777777" w:rsidR="007A478C" w:rsidRDefault="007A478C" w:rsidP="001A009C">
            <w:pPr>
              <w:rPr>
                <w:rFonts w:ascii="Cambria" w:eastAsia="Cambria" w:hAnsi="Cambria" w:cs="Cambria"/>
                <w:color w:val="136C73"/>
              </w:rPr>
            </w:pPr>
            <w:r>
              <w:rPr>
                <w:rFonts w:ascii="Cambria" w:eastAsia="Cambria" w:hAnsi="Cambria" w:cs="Cambria"/>
                <w:color w:val="136C73"/>
              </w:rPr>
              <w:t>Student admission and support</w:t>
            </w:r>
          </w:p>
        </w:tc>
        <w:tc>
          <w:tcPr>
            <w:tcW w:w="7194" w:type="dxa"/>
            <w:vAlign w:val="center"/>
          </w:tcPr>
          <w:p w14:paraId="24350B90" w14:textId="77777777" w:rsidR="007A478C" w:rsidRDefault="007A478C" w:rsidP="00A267A4">
            <w:pPr>
              <w:numPr>
                <w:ilvl w:val="0"/>
                <w:numId w:val="21"/>
              </w:numPr>
              <w:spacing w:line="360" w:lineRule="auto"/>
              <w:jc w:val="both"/>
              <w:rPr>
                <w:rFonts w:ascii="Cambria" w:eastAsia="Cambria" w:hAnsi="Cambria" w:cs="Cambria"/>
              </w:rPr>
            </w:pPr>
            <w:r>
              <w:rPr>
                <w:rFonts w:ascii="Cambria" w:eastAsia="Cambria" w:hAnsi="Cambria" w:cs="Cambria"/>
              </w:rPr>
              <w:t>Take more action to improve mobility numbers.</w:t>
            </w:r>
          </w:p>
          <w:p w14:paraId="220946CA" w14:textId="77777777" w:rsidR="007A478C" w:rsidRDefault="007A478C" w:rsidP="00A267A4">
            <w:pPr>
              <w:numPr>
                <w:ilvl w:val="0"/>
                <w:numId w:val="21"/>
              </w:numPr>
              <w:spacing w:line="360" w:lineRule="auto"/>
              <w:jc w:val="both"/>
              <w:rPr>
                <w:rFonts w:ascii="Cambria" w:eastAsia="Cambria" w:hAnsi="Cambria" w:cs="Cambria"/>
              </w:rPr>
            </w:pPr>
            <w:r>
              <w:rPr>
                <w:rFonts w:ascii="Cambria" w:eastAsia="Cambria" w:hAnsi="Cambria" w:cs="Cambria"/>
              </w:rPr>
              <w:t>Participate not only in ERASMUS+ project.</w:t>
            </w:r>
          </w:p>
        </w:tc>
      </w:tr>
      <w:tr w:rsidR="007A478C" w14:paraId="473111F9" w14:textId="77777777" w:rsidTr="001A009C">
        <w:trPr>
          <w:trHeight w:val="1545"/>
        </w:trPr>
        <w:tc>
          <w:tcPr>
            <w:tcW w:w="2660" w:type="dxa"/>
            <w:shd w:val="clear" w:color="auto" w:fill="EEECE1"/>
            <w:vAlign w:val="center"/>
          </w:tcPr>
          <w:p w14:paraId="2B16437A" w14:textId="77777777" w:rsidR="007A478C" w:rsidRDefault="007A478C" w:rsidP="001A009C">
            <w:pPr>
              <w:rPr>
                <w:rFonts w:ascii="Cambria" w:eastAsia="Cambria" w:hAnsi="Cambria" w:cs="Cambria"/>
                <w:color w:val="136C73"/>
              </w:rPr>
            </w:pPr>
            <w:r>
              <w:rPr>
                <w:rFonts w:ascii="Cambria" w:eastAsia="Cambria" w:hAnsi="Cambria" w:cs="Cambria"/>
                <w:color w:val="136C73"/>
              </w:rPr>
              <w:t>Teaching and learning, student performance and graduate employment</w:t>
            </w:r>
          </w:p>
        </w:tc>
        <w:tc>
          <w:tcPr>
            <w:tcW w:w="7194" w:type="dxa"/>
            <w:vAlign w:val="center"/>
          </w:tcPr>
          <w:p w14:paraId="10276D8C" w14:textId="77777777" w:rsidR="007A478C" w:rsidRDefault="007A478C" w:rsidP="00A267A4">
            <w:pPr>
              <w:spacing w:line="360" w:lineRule="auto"/>
              <w:ind w:left="720"/>
              <w:jc w:val="both"/>
              <w:rPr>
                <w:rFonts w:ascii="Cambria" w:eastAsia="Cambria" w:hAnsi="Cambria" w:cs="Cambria"/>
              </w:rPr>
            </w:pPr>
          </w:p>
          <w:p w14:paraId="53A25F9C" w14:textId="77777777" w:rsidR="007A478C" w:rsidRDefault="007A478C" w:rsidP="00A267A4">
            <w:pPr>
              <w:numPr>
                <w:ilvl w:val="0"/>
                <w:numId w:val="22"/>
              </w:numPr>
              <w:spacing w:line="360" w:lineRule="auto"/>
              <w:jc w:val="both"/>
              <w:rPr>
                <w:rFonts w:ascii="Cambria" w:eastAsia="Cambria" w:hAnsi="Cambria" w:cs="Cambria"/>
              </w:rPr>
            </w:pPr>
            <w:r>
              <w:rPr>
                <w:rFonts w:ascii="Cambria" w:eastAsia="Cambria" w:hAnsi="Cambria" w:cs="Cambria"/>
              </w:rPr>
              <w:t>Increase the number of student-oriented teaching methods actually applied.</w:t>
            </w:r>
          </w:p>
          <w:p w14:paraId="173AD604" w14:textId="77777777" w:rsidR="007A478C" w:rsidRDefault="007A478C" w:rsidP="00A267A4">
            <w:pPr>
              <w:numPr>
                <w:ilvl w:val="0"/>
                <w:numId w:val="22"/>
              </w:numPr>
              <w:spacing w:line="360" w:lineRule="auto"/>
              <w:jc w:val="both"/>
              <w:rPr>
                <w:rFonts w:ascii="Cambria" w:eastAsia="Cambria" w:hAnsi="Cambria" w:cs="Cambria"/>
              </w:rPr>
            </w:pPr>
            <w:r>
              <w:rPr>
                <w:rFonts w:ascii="Cambria" w:eastAsia="Cambria" w:hAnsi="Cambria" w:cs="Cambria"/>
              </w:rPr>
              <w:t>Create a formal framework to support 1st year students in closing the knowledge gap and getting up to speed with their peers.</w:t>
            </w:r>
          </w:p>
        </w:tc>
      </w:tr>
      <w:tr w:rsidR="007A478C" w14:paraId="0E9311B1" w14:textId="77777777" w:rsidTr="001A009C">
        <w:trPr>
          <w:trHeight w:val="1134"/>
        </w:trPr>
        <w:tc>
          <w:tcPr>
            <w:tcW w:w="2660" w:type="dxa"/>
            <w:shd w:val="clear" w:color="auto" w:fill="EEECE1"/>
            <w:vAlign w:val="center"/>
          </w:tcPr>
          <w:p w14:paraId="408B51FA" w14:textId="77777777" w:rsidR="007A478C" w:rsidRDefault="007A478C" w:rsidP="001A009C">
            <w:pPr>
              <w:rPr>
                <w:rFonts w:ascii="Cambria" w:eastAsia="Cambria" w:hAnsi="Cambria" w:cs="Cambria"/>
                <w:color w:val="136C73"/>
              </w:rPr>
            </w:pPr>
            <w:r>
              <w:rPr>
                <w:rFonts w:ascii="Cambria" w:eastAsia="Cambria" w:hAnsi="Cambria" w:cs="Cambria"/>
                <w:color w:val="136C73"/>
              </w:rPr>
              <w:t>Teaching staff</w:t>
            </w:r>
          </w:p>
        </w:tc>
        <w:tc>
          <w:tcPr>
            <w:tcW w:w="7194" w:type="dxa"/>
            <w:vAlign w:val="center"/>
          </w:tcPr>
          <w:p w14:paraId="3BD4B977" w14:textId="77777777" w:rsidR="007A478C" w:rsidRDefault="007A478C" w:rsidP="00A267A4">
            <w:pPr>
              <w:numPr>
                <w:ilvl w:val="0"/>
                <w:numId w:val="23"/>
              </w:numPr>
              <w:spacing w:before="240" w:line="360" w:lineRule="auto"/>
              <w:jc w:val="both"/>
              <w:rPr>
                <w:rFonts w:ascii="Cambria" w:eastAsia="Cambria" w:hAnsi="Cambria" w:cs="Cambria"/>
              </w:rPr>
            </w:pPr>
            <w:r>
              <w:rPr>
                <w:rFonts w:ascii="Cambria" w:eastAsia="Cambria" w:hAnsi="Cambria" w:cs="Cambria"/>
              </w:rPr>
              <w:t xml:space="preserve">Maintain a good trend of quality teaching and scientific activities. </w:t>
            </w:r>
          </w:p>
          <w:p w14:paraId="6ADBD54E" w14:textId="77777777" w:rsidR="007A478C" w:rsidRDefault="007A478C" w:rsidP="00A267A4">
            <w:pPr>
              <w:numPr>
                <w:ilvl w:val="0"/>
                <w:numId w:val="23"/>
              </w:numPr>
              <w:spacing w:after="240" w:line="360" w:lineRule="auto"/>
              <w:jc w:val="both"/>
              <w:rPr>
                <w:rFonts w:ascii="Cambria" w:eastAsia="Cambria" w:hAnsi="Cambria" w:cs="Cambria"/>
              </w:rPr>
            </w:pPr>
            <w:r>
              <w:rPr>
                <w:rFonts w:ascii="Cambria" w:eastAsia="Cambria" w:hAnsi="Cambria" w:cs="Cambria"/>
              </w:rPr>
              <w:t>Improve English language skills for teachers in finance where they are inadequate.</w:t>
            </w:r>
          </w:p>
        </w:tc>
      </w:tr>
      <w:tr w:rsidR="007A478C" w14:paraId="665D6D97" w14:textId="77777777" w:rsidTr="001A009C">
        <w:trPr>
          <w:trHeight w:val="1155"/>
        </w:trPr>
        <w:tc>
          <w:tcPr>
            <w:tcW w:w="2660" w:type="dxa"/>
            <w:shd w:val="clear" w:color="auto" w:fill="EEECE1"/>
            <w:vAlign w:val="center"/>
          </w:tcPr>
          <w:p w14:paraId="3B1A6C9F" w14:textId="77777777" w:rsidR="007A478C" w:rsidRDefault="007A478C" w:rsidP="001A009C">
            <w:pPr>
              <w:rPr>
                <w:rFonts w:ascii="Cambria" w:eastAsia="Cambria" w:hAnsi="Cambria" w:cs="Cambria"/>
                <w:color w:val="136C73"/>
              </w:rPr>
            </w:pPr>
            <w:r>
              <w:rPr>
                <w:rFonts w:ascii="Cambria" w:eastAsia="Cambria" w:hAnsi="Cambria" w:cs="Cambria"/>
                <w:color w:val="136C73"/>
              </w:rPr>
              <w:t>Learning facilities and resources</w:t>
            </w:r>
          </w:p>
        </w:tc>
        <w:tc>
          <w:tcPr>
            <w:tcW w:w="7194" w:type="dxa"/>
            <w:vAlign w:val="center"/>
          </w:tcPr>
          <w:p w14:paraId="7FC5E7E0" w14:textId="77777777" w:rsidR="007A478C" w:rsidRDefault="007A478C" w:rsidP="00A267A4">
            <w:pPr>
              <w:numPr>
                <w:ilvl w:val="0"/>
                <w:numId w:val="20"/>
              </w:numPr>
              <w:spacing w:line="360" w:lineRule="auto"/>
              <w:jc w:val="both"/>
              <w:rPr>
                <w:rFonts w:ascii="Cambria" w:eastAsia="Cambria" w:hAnsi="Cambria" w:cs="Cambria"/>
              </w:rPr>
            </w:pPr>
            <w:r>
              <w:rPr>
                <w:rFonts w:ascii="Cambria" w:eastAsia="Cambria" w:hAnsi="Cambria" w:cs="Cambria"/>
              </w:rPr>
              <w:t>Maintain a quality trend in the development of needs of facilities and resources.</w:t>
            </w:r>
          </w:p>
        </w:tc>
      </w:tr>
      <w:tr w:rsidR="007A478C" w14:paraId="61EA9DEE" w14:textId="77777777" w:rsidTr="001A009C">
        <w:trPr>
          <w:trHeight w:val="1134"/>
        </w:trPr>
        <w:tc>
          <w:tcPr>
            <w:tcW w:w="2660" w:type="dxa"/>
            <w:shd w:val="clear" w:color="auto" w:fill="EEECE1"/>
            <w:vAlign w:val="center"/>
          </w:tcPr>
          <w:p w14:paraId="29422561" w14:textId="77777777" w:rsidR="007A478C" w:rsidRDefault="007A478C" w:rsidP="001A009C">
            <w:pPr>
              <w:rPr>
                <w:rFonts w:ascii="Cambria" w:eastAsia="Cambria" w:hAnsi="Cambria" w:cs="Cambria"/>
                <w:color w:val="136C73"/>
              </w:rPr>
            </w:pPr>
            <w:r>
              <w:rPr>
                <w:rFonts w:ascii="Cambria" w:eastAsia="Cambria" w:hAnsi="Cambria" w:cs="Cambria"/>
                <w:color w:val="136C73"/>
              </w:rPr>
              <w:t>Study quality management and public information</w:t>
            </w:r>
          </w:p>
        </w:tc>
        <w:tc>
          <w:tcPr>
            <w:tcW w:w="7194" w:type="dxa"/>
            <w:vAlign w:val="center"/>
          </w:tcPr>
          <w:p w14:paraId="69A0C6D0" w14:textId="77777777" w:rsidR="007A478C" w:rsidRDefault="007A478C" w:rsidP="00A267A4">
            <w:pPr>
              <w:numPr>
                <w:ilvl w:val="0"/>
                <w:numId w:val="24"/>
              </w:numPr>
              <w:spacing w:line="360" w:lineRule="auto"/>
              <w:jc w:val="both"/>
              <w:rPr>
                <w:rFonts w:ascii="Cambria" w:eastAsia="Cambria" w:hAnsi="Cambria" w:cs="Cambria"/>
              </w:rPr>
            </w:pPr>
            <w:r>
              <w:rPr>
                <w:rFonts w:ascii="Cambria" w:eastAsia="Cambria" w:hAnsi="Cambria" w:cs="Cambria"/>
              </w:rPr>
              <w:t>Integrate all the information support only in one system.</w:t>
            </w:r>
          </w:p>
          <w:p w14:paraId="57F80BD4" w14:textId="77777777" w:rsidR="007A478C" w:rsidRDefault="007A478C" w:rsidP="00A267A4">
            <w:pPr>
              <w:numPr>
                <w:ilvl w:val="0"/>
                <w:numId w:val="24"/>
              </w:numPr>
              <w:tabs>
                <w:tab w:val="left" w:pos="1298"/>
                <w:tab w:val="left" w:pos="1985"/>
              </w:tabs>
              <w:spacing w:line="360" w:lineRule="auto"/>
              <w:jc w:val="both"/>
              <w:rPr>
                <w:rFonts w:ascii="Cambria" w:eastAsia="Cambria" w:hAnsi="Cambria" w:cs="Cambria"/>
              </w:rPr>
            </w:pPr>
            <w:r>
              <w:rPr>
                <w:rFonts w:ascii="Cambria" w:eastAsia="Cambria" w:hAnsi="Cambria" w:cs="Cambria"/>
              </w:rPr>
              <w:t>Increase the involvement of students in VIKO academic issues.</w:t>
            </w:r>
          </w:p>
        </w:tc>
      </w:tr>
    </w:tbl>
    <w:p w14:paraId="39F592BD" w14:textId="77777777" w:rsidR="00677F9A" w:rsidRDefault="00677F9A" w:rsidP="007A478C">
      <w:pPr>
        <w:rPr>
          <w:rFonts w:ascii="Cambria" w:hAnsi="Cambria"/>
          <w:b/>
          <w:bCs/>
          <w:caps/>
          <w:color w:val="136C73"/>
          <w:sz w:val="36"/>
          <w:szCs w:val="26"/>
          <w:lang w:val="lt-LT" w:eastAsia="lt-LT"/>
        </w:rPr>
      </w:pPr>
    </w:p>
    <w:p w14:paraId="1D0B1D2D" w14:textId="3EAE5714" w:rsidR="00677F9A" w:rsidRPr="00677F9A"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lt-LT" w:eastAsia="lt-LT"/>
        </w:rPr>
      </w:pPr>
      <w:r w:rsidRPr="00677F9A">
        <w:rPr>
          <w:rFonts w:ascii="Cambria" w:hAnsi="Cambria"/>
          <w:b/>
          <w:bCs/>
          <w:caps/>
          <w:color w:val="136C73"/>
          <w:sz w:val="36"/>
          <w:szCs w:val="26"/>
          <w:lang w:val="lt-LT" w:eastAsia="lt-LT"/>
        </w:rPr>
        <w:lastRenderedPageBreak/>
        <w:t>V. SUMMARY</w:t>
      </w:r>
      <w:bookmarkEnd w:id="2"/>
    </w:p>
    <w:p w14:paraId="289C47F7" w14:textId="419ABEE9" w:rsidR="007A478C" w:rsidRDefault="007A478C" w:rsidP="00F162B4">
      <w:pPr>
        <w:spacing w:line="360" w:lineRule="auto"/>
        <w:jc w:val="both"/>
        <w:rPr>
          <w:rFonts w:ascii="Cambria" w:eastAsia="Cambria" w:hAnsi="Cambria" w:cs="Cambria"/>
          <w:b/>
        </w:rPr>
      </w:pPr>
      <w:r>
        <w:rPr>
          <w:rFonts w:ascii="Cambria" w:eastAsia="Cambria" w:hAnsi="Cambria" w:cs="Cambria"/>
          <w:b/>
        </w:rPr>
        <w:t xml:space="preserve">Main positive and negative quality aspects of each evaluation area of the finance study field at Vilniaus </w:t>
      </w:r>
      <w:proofErr w:type="spellStart"/>
      <w:r>
        <w:rPr>
          <w:rFonts w:ascii="Cambria" w:eastAsia="Cambria" w:hAnsi="Cambria" w:cs="Cambria"/>
          <w:b/>
        </w:rPr>
        <w:t>kolegija</w:t>
      </w:r>
      <w:proofErr w:type="spellEnd"/>
      <w:r w:rsidR="0000775F">
        <w:rPr>
          <w:rFonts w:ascii="Cambria" w:eastAsia="Cambria" w:hAnsi="Cambria" w:cs="Cambria"/>
          <w:b/>
        </w:rPr>
        <w:t xml:space="preserve"> (VIKO)</w:t>
      </w:r>
      <w:r>
        <w:rPr>
          <w:rFonts w:ascii="Cambria" w:eastAsia="Cambria" w:hAnsi="Cambria" w:cs="Cambria"/>
          <w:b/>
        </w:rPr>
        <w:t xml:space="preserve">: </w:t>
      </w:r>
    </w:p>
    <w:p w14:paraId="0E818941" w14:textId="77777777" w:rsidR="007A478C" w:rsidRDefault="007A478C" w:rsidP="007A478C">
      <w:pPr>
        <w:spacing w:line="360" w:lineRule="auto"/>
        <w:jc w:val="both"/>
        <w:rPr>
          <w:rFonts w:ascii="Cambria" w:eastAsia="Cambria" w:hAnsi="Cambria" w:cs="Cambria"/>
        </w:rPr>
      </w:pPr>
    </w:p>
    <w:p w14:paraId="1A7B30C6" w14:textId="14F515ED" w:rsidR="007A478C" w:rsidRDefault="007A478C" w:rsidP="007A478C">
      <w:pPr>
        <w:spacing w:line="360" w:lineRule="auto"/>
        <w:jc w:val="both"/>
        <w:rPr>
          <w:rFonts w:ascii="Cambria" w:eastAsia="Cambria" w:hAnsi="Cambria" w:cs="Cambria"/>
        </w:rPr>
      </w:pPr>
      <w:r>
        <w:rPr>
          <w:rFonts w:ascii="Cambria" w:eastAsia="Cambria" w:hAnsi="Cambria" w:cs="Cambria"/>
        </w:rPr>
        <w:t>The evaluated study programs are developed and regularly updated in accordance with the legal requirements as well as the needs of the labour market meeting the growing demand for specialists in banking, investment and finances. The expert panel noted tight cooperation with social partners in regard to the development of the programs and a strong focus on sustainability issues. Social partners give lectures, organise field trips for students, enable them to volunteer in CSR</w:t>
      </w:r>
      <w:r w:rsidR="0078688E">
        <w:rPr>
          <w:rFonts w:ascii="Cambria" w:eastAsia="Cambria" w:hAnsi="Cambria" w:cs="Cambria"/>
        </w:rPr>
        <w:t xml:space="preserve"> (</w:t>
      </w:r>
      <w:r w:rsidR="0078688E" w:rsidRPr="0078688E">
        <w:rPr>
          <w:rFonts w:ascii="Cambria" w:eastAsia="Cambria" w:hAnsi="Cambria" w:cs="Cambria"/>
        </w:rPr>
        <w:t>Corporate Social Responsibility</w:t>
      </w:r>
      <w:r w:rsidR="0078688E">
        <w:rPr>
          <w:rFonts w:ascii="Cambria" w:eastAsia="Cambria" w:hAnsi="Cambria" w:cs="Cambria"/>
        </w:rPr>
        <w:t>)</w:t>
      </w:r>
      <w:r>
        <w:rPr>
          <w:rFonts w:ascii="Cambria" w:eastAsia="Cambria" w:hAnsi="Cambria" w:cs="Cambria"/>
        </w:rPr>
        <w:t xml:space="preserve"> days held by companies and take an active part in the Study Committee meetings. Programs have a well-balanced module structure and all modules are compatible with each other. The aims, objectives and program </w:t>
      </w:r>
      <w:r w:rsidR="0000775F">
        <w:rPr>
          <w:rFonts w:ascii="Cambria" w:eastAsia="Cambria" w:hAnsi="Cambria" w:cs="Cambria"/>
        </w:rPr>
        <w:t>l</w:t>
      </w:r>
      <w:r>
        <w:rPr>
          <w:rFonts w:ascii="Cambria" w:eastAsia="Cambria" w:hAnsi="Cambria" w:cs="Cambria"/>
        </w:rPr>
        <w:t xml:space="preserve">earning </w:t>
      </w:r>
      <w:r w:rsidR="0000775F">
        <w:rPr>
          <w:rFonts w:ascii="Cambria" w:eastAsia="Cambria" w:hAnsi="Cambria" w:cs="Cambria"/>
        </w:rPr>
        <w:t>o</w:t>
      </w:r>
      <w:r>
        <w:rPr>
          <w:rFonts w:ascii="Cambria" w:eastAsia="Cambria" w:hAnsi="Cambria" w:cs="Cambria"/>
        </w:rPr>
        <w:t>utcomes are compatible with each other and are in line with mission and strategy of VIKO</w:t>
      </w:r>
      <w:r w:rsidR="0000775F">
        <w:rPr>
          <w:rFonts w:ascii="Cambria" w:eastAsia="Cambria" w:hAnsi="Cambria" w:cs="Cambria"/>
        </w:rPr>
        <w:t>.</w:t>
      </w:r>
      <w:r>
        <w:rPr>
          <w:rFonts w:ascii="Cambria" w:eastAsia="Cambria" w:hAnsi="Cambria" w:cs="Cambria"/>
        </w:rPr>
        <w:t xml:space="preserve"> However, during the visit the expert panel determined that the titles of several courses in Banking, the oldest program in the evaluated study field, are outdated (Organisation of the Bank’s </w:t>
      </w:r>
      <w:r w:rsidR="0000775F">
        <w:rPr>
          <w:rFonts w:ascii="Cambria" w:eastAsia="Cambria" w:hAnsi="Cambria" w:cs="Cambria"/>
        </w:rPr>
        <w:t>A</w:t>
      </w:r>
      <w:r>
        <w:rPr>
          <w:rFonts w:ascii="Cambria" w:eastAsia="Cambria" w:hAnsi="Cambria" w:cs="Cambria"/>
        </w:rPr>
        <w:t xml:space="preserve">ctivities, Banking </w:t>
      </w:r>
      <w:r w:rsidR="0000775F">
        <w:rPr>
          <w:rFonts w:ascii="Cambria" w:eastAsia="Cambria" w:hAnsi="Cambria" w:cs="Cambria"/>
        </w:rPr>
        <w:t>S</w:t>
      </w:r>
      <w:r>
        <w:rPr>
          <w:rFonts w:ascii="Cambria" w:eastAsia="Cambria" w:hAnsi="Cambria" w:cs="Cambria"/>
        </w:rPr>
        <w:t xml:space="preserve">ervices and their </w:t>
      </w:r>
      <w:r w:rsidR="0000775F">
        <w:rPr>
          <w:rFonts w:ascii="Cambria" w:eastAsia="Cambria" w:hAnsi="Cambria" w:cs="Cambria"/>
        </w:rPr>
        <w:t>M</w:t>
      </w:r>
      <w:r>
        <w:rPr>
          <w:rFonts w:ascii="Cambria" w:eastAsia="Cambria" w:hAnsi="Cambria" w:cs="Cambria"/>
        </w:rPr>
        <w:t>anagement) and does not reflect the content of studies, which is regularly updated by the academic staff. It would also add value to the programs by introducing more courses on sustainability like sustainability in finance, green banking and sustainable investment.</w:t>
      </w:r>
    </w:p>
    <w:p w14:paraId="030ACB37" w14:textId="77777777" w:rsidR="007A478C" w:rsidRDefault="007A478C" w:rsidP="007A478C">
      <w:pPr>
        <w:spacing w:line="360" w:lineRule="auto"/>
        <w:jc w:val="both"/>
        <w:rPr>
          <w:rFonts w:ascii="Cambria" w:eastAsia="Cambria" w:hAnsi="Cambria" w:cs="Cambria"/>
        </w:rPr>
      </w:pPr>
    </w:p>
    <w:p w14:paraId="5022A1B2" w14:textId="5D4CEA18" w:rsidR="007A478C" w:rsidRDefault="007A478C" w:rsidP="007A478C">
      <w:pPr>
        <w:spacing w:line="360" w:lineRule="auto"/>
        <w:jc w:val="both"/>
        <w:rPr>
          <w:rFonts w:ascii="Cambria" w:eastAsia="Cambria" w:hAnsi="Cambria" w:cs="Cambria"/>
        </w:rPr>
      </w:pPr>
      <w:r>
        <w:rPr>
          <w:rFonts w:ascii="Cambria" w:eastAsia="Cambria" w:hAnsi="Cambria" w:cs="Cambria"/>
        </w:rPr>
        <w:t xml:space="preserve">There exists a strong interlinkage link between </w:t>
      </w:r>
      <w:r w:rsidR="0078688E">
        <w:rPr>
          <w:rFonts w:ascii="Cambria" w:eastAsia="Cambria" w:hAnsi="Cambria" w:cs="Cambria"/>
        </w:rPr>
        <w:t xml:space="preserve">studies </w:t>
      </w:r>
      <w:r>
        <w:rPr>
          <w:rFonts w:ascii="Cambria" w:eastAsia="Cambria" w:hAnsi="Cambria" w:cs="Cambria"/>
        </w:rPr>
        <w:t>and science with teaching staff actively participating in research activity with a strong focus on sustainability matters. However, the expert panel is of the opinion that there is a need to strengthen cooperation of academic staff with other HEIs and social partners in the research area.</w:t>
      </w:r>
    </w:p>
    <w:p w14:paraId="5BA203A7" w14:textId="77777777" w:rsidR="007A478C" w:rsidRDefault="007A478C" w:rsidP="007A478C">
      <w:pPr>
        <w:spacing w:line="360" w:lineRule="auto"/>
        <w:jc w:val="both"/>
        <w:rPr>
          <w:rFonts w:ascii="Cambria" w:eastAsia="Cambria" w:hAnsi="Cambria" w:cs="Cambria"/>
        </w:rPr>
      </w:pPr>
    </w:p>
    <w:p w14:paraId="71731447" w14:textId="707BD500" w:rsidR="007A478C" w:rsidRDefault="007A478C" w:rsidP="007A478C">
      <w:pPr>
        <w:spacing w:line="360" w:lineRule="auto"/>
        <w:jc w:val="both"/>
        <w:rPr>
          <w:rFonts w:ascii="Cambria" w:eastAsia="Cambria" w:hAnsi="Cambria" w:cs="Cambria"/>
        </w:rPr>
      </w:pPr>
      <w:r>
        <w:rPr>
          <w:rFonts w:ascii="Cambria" w:eastAsia="Cambria" w:hAnsi="Cambria" w:cs="Cambria"/>
        </w:rPr>
        <w:t xml:space="preserve">Student support and admission process are well-organised, transparent and regulated rules approved by the Academic Council of </w:t>
      </w:r>
      <w:r w:rsidR="0000775F">
        <w:rPr>
          <w:rFonts w:ascii="Cambria" w:eastAsia="Cambria" w:hAnsi="Cambria" w:cs="Cambria"/>
        </w:rPr>
        <w:t>VIKO</w:t>
      </w:r>
      <w:r>
        <w:rPr>
          <w:rFonts w:ascii="Cambria" w:eastAsia="Cambria" w:hAnsi="Cambria" w:cs="Cambria"/>
        </w:rPr>
        <w:t>. There is a developed and implemented procedure for the recognition of non-formal and informal learning results.  Students get all kinds of support including scholarships and one-time financial awards. However, the range of mobility options should be wider in order to boost both incoming and outgoing mobility of students.</w:t>
      </w:r>
    </w:p>
    <w:p w14:paraId="66DDD63C" w14:textId="77777777" w:rsidR="007A478C" w:rsidRDefault="007A478C" w:rsidP="007A478C">
      <w:pPr>
        <w:spacing w:line="360" w:lineRule="auto"/>
        <w:jc w:val="both"/>
        <w:rPr>
          <w:rFonts w:ascii="Cambria" w:eastAsia="Cambria" w:hAnsi="Cambria" w:cs="Cambria"/>
        </w:rPr>
      </w:pPr>
    </w:p>
    <w:p w14:paraId="6770B21B" w14:textId="21B7CB17" w:rsidR="007A478C" w:rsidRDefault="007A478C" w:rsidP="007A478C">
      <w:pPr>
        <w:spacing w:line="360" w:lineRule="auto"/>
        <w:jc w:val="both"/>
        <w:rPr>
          <w:rFonts w:ascii="Cambria" w:eastAsia="Cambria" w:hAnsi="Cambria" w:cs="Cambria"/>
        </w:rPr>
      </w:pPr>
      <w:r>
        <w:rPr>
          <w:rFonts w:ascii="Cambria" w:eastAsia="Cambria" w:hAnsi="Cambria" w:cs="Cambria"/>
        </w:rPr>
        <w:t xml:space="preserve">Study programs operate in a teaching and learning environment that is responsive and supportive. Various teaching methods used by teaching staff ensure the achievement of </w:t>
      </w:r>
      <w:r w:rsidR="0000775F">
        <w:rPr>
          <w:rFonts w:ascii="Cambria" w:eastAsia="Cambria" w:hAnsi="Cambria" w:cs="Cambria"/>
        </w:rPr>
        <w:t>l</w:t>
      </w:r>
      <w:r>
        <w:rPr>
          <w:rFonts w:ascii="Cambria" w:eastAsia="Cambria" w:hAnsi="Cambria" w:cs="Cambria"/>
        </w:rPr>
        <w:t xml:space="preserve">earning </w:t>
      </w:r>
      <w:r w:rsidR="0000775F">
        <w:rPr>
          <w:rFonts w:ascii="Cambria" w:eastAsia="Cambria" w:hAnsi="Cambria" w:cs="Cambria"/>
        </w:rPr>
        <w:t>o</w:t>
      </w:r>
      <w:r>
        <w:rPr>
          <w:rFonts w:ascii="Cambria" w:eastAsia="Cambria" w:hAnsi="Cambria" w:cs="Cambria"/>
        </w:rPr>
        <w:t xml:space="preserve">utcomes, however the expert panel noted a limited number of student-oriented methods applied. During the visit the expert panel noted a good combination of theoretical disciplines and practical teaching methods resulting in satisfactory employability of graduates. It would also be </w:t>
      </w:r>
      <w:r>
        <w:rPr>
          <w:rFonts w:ascii="Cambria" w:eastAsia="Cambria" w:hAnsi="Cambria" w:cs="Cambria"/>
        </w:rPr>
        <w:lastRenderedPageBreak/>
        <w:t>beneficial to create a formal framework to support first year students in getting their knowledge gap closed and getting up to speed with their peers.</w:t>
      </w:r>
    </w:p>
    <w:p w14:paraId="696DAEBE" w14:textId="77777777" w:rsidR="007A478C" w:rsidRDefault="007A478C" w:rsidP="007A478C">
      <w:pPr>
        <w:spacing w:line="360" w:lineRule="auto"/>
        <w:jc w:val="both"/>
        <w:rPr>
          <w:rFonts w:ascii="Cambria" w:eastAsia="Cambria" w:hAnsi="Cambria" w:cs="Cambria"/>
        </w:rPr>
      </w:pPr>
    </w:p>
    <w:p w14:paraId="2FD58F4F" w14:textId="155C56CA" w:rsidR="007A478C" w:rsidRDefault="007A478C" w:rsidP="007A478C">
      <w:pPr>
        <w:spacing w:line="360" w:lineRule="auto"/>
        <w:jc w:val="both"/>
        <w:rPr>
          <w:rFonts w:ascii="Cambria" w:eastAsia="Cambria" w:hAnsi="Cambria" w:cs="Cambria"/>
        </w:rPr>
      </w:pPr>
      <w:r>
        <w:rPr>
          <w:rFonts w:ascii="Cambria" w:eastAsia="Cambria" w:hAnsi="Cambria" w:cs="Cambria"/>
        </w:rPr>
        <w:t>The programme is delivered by the professional teaching staff, using the materials in line with latest developments in the finance field demonstrating their high qualification. Teaching staff constantly keeps up to date with the finance field by attending conferences, seminars and training, however, the level of English language of the teaching staff remains low.  It is recommended to have more publications in foreign peer-reviewed publications included in the WOS</w:t>
      </w:r>
      <w:r w:rsidR="0078688E">
        <w:rPr>
          <w:rFonts w:ascii="Cambria" w:eastAsia="Cambria" w:hAnsi="Cambria" w:cs="Cambria"/>
        </w:rPr>
        <w:t xml:space="preserve"> (Web of Science)</w:t>
      </w:r>
      <w:r>
        <w:rPr>
          <w:rFonts w:ascii="Cambria" w:eastAsia="Cambria" w:hAnsi="Cambria" w:cs="Cambria"/>
        </w:rPr>
        <w:t xml:space="preserve"> and SCOPUS databases.</w:t>
      </w:r>
    </w:p>
    <w:p w14:paraId="2EE78CD6" w14:textId="77777777" w:rsidR="007A478C" w:rsidRDefault="007A478C" w:rsidP="007A478C">
      <w:pPr>
        <w:spacing w:line="360" w:lineRule="auto"/>
        <w:jc w:val="both"/>
        <w:rPr>
          <w:rFonts w:ascii="Cambria" w:eastAsia="Cambria" w:hAnsi="Cambria" w:cs="Cambria"/>
        </w:rPr>
      </w:pPr>
    </w:p>
    <w:p w14:paraId="0412BDFF" w14:textId="77777777" w:rsidR="007A478C" w:rsidRDefault="007A478C" w:rsidP="007A478C">
      <w:pPr>
        <w:spacing w:line="360" w:lineRule="auto"/>
        <w:jc w:val="both"/>
        <w:rPr>
          <w:rFonts w:ascii="Cambria" w:eastAsia="Cambria" w:hAnsi="Cambria" w:cs="Cambria"/>
        </w:rPr>
      </w:pPr>
      <w:r>
        <w:rPr>
          <w:rFonts w:ascii="Cambria" w:eastAsia="Cambria" w:hAnsi="Cambria" w:cs="Cambria"/>
        </w:rPr>
        <w:t>Learning resources and facilities are at a standard level, all the necessary equipment is in place. Students have access to databases and library resources, which are regularly updated. The expert team appreciates the recently established laboratory technicians for the simulation of banking and insurance operations enabling students to get an idea of how the real business and finance field works.</w:t>
      </w:r>
    </w:p>
    <w:p w14:paraId="5E0F815A" w14:textId="77777777" w:rsidR="007A478C" w:rsidRDefault="007A478C" w:rsidP="007A478C">
      <w:pPr>
        <w:spacing w:line="360" w:lineRule="auto"/>
        <w:jc w:val="both"/>
        <w:rPr>
          <w:rFonts w:ascii="Cambria" w:eastAsia="Cambria" w:hAnsi="Cambria" w:cs="Cambria"/>
        </w:rPr>
      </w:pPr>
    </w:p>
    <w:p w14:paraId="13E24FDC" w14:textId="77777777" w:rsidR="007A478C" w:rsidRDefault="007A478C" w:rsidP="007A478C">
      <w:pPr>
        <w:spacing w:line="360" w:lineRule="auto"/>
        <w:jc w:val="both"/>
        <w:rPr>
          <w:rFonts w:ascii="Cambria" w:eastAsia="Cambria" w:hAnsi="Cambria" w:cs="Cambria"/>
        </w:rPr>
      </w:pPr>
      <w:r>
        <w:rPr>
          <w:rFonts w:ascii="Cambria" w:eastAsia="Cambria" w:hAnsi="Cambria" w:cs="Cambria"/>
        </w:rPr>
        <w:t>Management and Quality Assurance functions are in place and well developed and managed, existing academic regulations are comprehensive and transparent. VIKO implements various measures to ensure academic tolerance and have all papers checked for plagiarism. Internal quality is achieved by involving stakeholders in development of the study programs. However, it would be beneficial to give students a more active voice and be heard by VIKO in regard to academic issues.</w:t>
      </w:r>
    </w:p>
    <w:p w14:paraId="290CF2A1" w14:textId="77777777" w:rsidR="0060015D" w:rsidRPr="00677F9A" w:rsidRDefault="0060015D" w:rsidP="00677F9A">
      <w:pPr>
        <w:spacing w:after="200" w:line="276" w:lineRule="auto"/>
        <w:rPr>
          <w:rFonts w:ascii="Cambria" w:eastAsia="Calibri" w:hAnsi="Cambria"/>
          <w:szCs w:val="22"/>
          <w:lang w:eastAsia="lt-LT"/>
        </w:rPr>
      </w:pPr>
    </w:p>
    <w:p w14:paraId="70C4D2DE" w14:textId="7D00E1DC" w:rsidR="00677F9A" w:rsidRPr="0042467A" w:rsidRDefault="00677F9A" w:rsidP="00677F9A">
      <w:pPr>
        <w:jc w:val="center"/>
        <w:rPr>
          <w:lang w:val="lt-LT"/>
        </w:rPr>
      </w:pPr>
      <w:r w:rsidRPr="0042467A">
        <w:rPr>
          <w:lang w:val="lt-LT"/>
        </w:rPr>
        <w:t>____________________________</w:t>
      </w:r>
    </w:p>
    <w:p w14:paraId="49DA7A52" w14:textId="77777777" w:rsidR="00677F9A" w:rsidRDefault="00677F9A" w:rsidP="00677F9A">
      <w:pPr>
        <w:spacing w:after="200" w:line="276" w:lineRule="auto"/>
        <w:jc w:val="both"/>
        <w:rPr>
          <w:rFonts w:ascii="Cambria" w:eastAsia="Calibri" w:hAnsi="Cambria"/>
          <w:color w:val="000000"/>
          <w:szCs w:val="22"/>
          <w:lang w:eastAsia="lt-LT"/>
        </w:rPr>
      </w:pPr>
    </w:p>
    <w:p w14:paraId="5D937660" w14:textId="3674B1FF" w:rsidR="009B1A04" w:rsidRDefault="009B1A04" w:rsidP="00677F9A">
      <w:pPr>
        <w:spacing w:after="200" w:line="276" w:lineRule="auto"/>
        <w:rPr>
          <w:rFonts w:ascii="Cambria" w:eastAsia="Calibri" w:hAnsi="Cambria"/>
          <w:b/>
          <w:bCs/>
          <w:color w:val="800000"/>
          <w:szCs w:val="22"/>
          <w:lang w:val="lt-LT" w:eastAsia="lt-LT"/>
        </w:rPr>
      </w:pPr>
      <w:bookmarkStart w:id="3" w:name="_4._GENERAL_ASSESSMENT"/>
      <w:bookmarkEnd w:id="3"/>
    </w:p>
    <w:p w14:paraId="0DFB5813" w14:textId="7E6E826D" w:rsidR="007A478C" w:rsidRDefault="007A478C" w:rsidP="00677F9A">
      <w:pPr>
        <w:spacing w:after="200" w:line="276" w:lineRule="auto"/>
        <w:rPr>
          <w:rFonts w:ascii="Cambria" w:eastAsia="Calibri" w:hAnsi="Cambria"/>
          <w:b/>
          <w:bCs/>
          <w:color w:val="800000"/>
          <w:szCs w:val="22"/>
          <w:lang w:val="lt-LT" w:eastAsia="lt-LT"/>
        </w:rPr>
      </w:pPr>
    </w:p>
    <w:p w14:paraId="708E9245" w14:textId="2020EAA0" w:rsidR="0078688E" w:rsidRDefault="0078688E">
      <w:pPr>
        <w:spacing w:after="200" w:line="276" w:lineRule="auto"/>
        <w:rPr>
          <w:rFonts w:ascii="Cambria" w:eastAsia="Calibri" w:hAnsi="Cambria"/>
          <w:b/>
          <w:bCs/>
          <w:color w:val="800000"/>
          <w:szCs w:val="22"/>
          <w:lang w:val="lt-LT" w:eastAsia="lt-LT"/>
        </w:rPr>
      </w:pPr>
      <w:r>
        <w:rPr>
          <w:rFonts w:ascii="Cambria" w:eastAsia="Calibri" w:hAnsi="Cambria"/>
          <w:b/>
          <w:bCs/>
          <w:color w:val="800000"/>
          <w:szCs w:val="22"/>
          <w:lang w:val="lt-LT" w:eastAsia="lt-LT"/>
        </w:rPr>
        <w:br w:type="page"/>
      </w:r>
    </w:p>
    <w:p w14:paraId="6352E830" w14:textId="77777777" w:rsidR="0042467A" w:rsidRPr="00C5787E" w:rsidRDefault="0042467A" w:rsidP="0042467A">
      <w:pPr>
        <w:jc w:val="right"/>
        <w:rPr>
          <w:lang w:val="lt-LT"/>
        </w:rPr>
      </w:pPr>
      <w:r w:rsidRPr="00C5787E">
        <w:rPr>
          <w:b/>
          <w:lang w:val="lt-LT"/>
        </w:rPr>
        <w:lastRenderedPageBreak/>
        <w:t>Vertimas iš anglų kalbos</w:t>
      </w:r>
    </w:p>
    <w:p w14:paraId="7EA271D8" w14:textId="77777777" w:rsidR="0042467A" w:rsidRPr="00C5787E" w:rsidRDefault="0042467A" w:rsidP="0042467A">
      <w:pPr>
        <w:jc w:val="center"/>
        <w:rPr>
          <w:b/>
          <w:caps/>
          <w:lang w:val="lt-LT"/>
        </w:rPr>
      </w:pPr>
    </w:p>
    <w:p w14:paraId="38F667B3" w14:textId="246AAE3B" w:rsidR="0042467A" w:rsidRPr="00C5787E" w:rsidRDefault="007A478C" w:rsidP="0042467A">
      <w:pPr>
        <w:jc w:val="center"/>
        <w:rPr>
          <w:b/>
          <w:caps/>
          <w:lang w:val="lt-LT"/>
        </w:rPr>
      </w:pPr>
      <w:r>
        <w:rPr>
          <w:b/>
          <w:caps/>
          <w:lang w:val="lt-LT"/>
        </w:rPr>
        <w:t xml:space="preserve">Vilniaus kolegijos </w:t>
      </w:r>
      <w:r w:rsidR="00DA757F">
        <w:rPr>
          <w:b/>
          <w:caps/>
          <w:lang w:val="lt-LT"/>
        </w:rPr>
        <w:t>Finansų</w:t>
      </w:r>
      <w:r w:rsidR="00677F9A">
        <w:rPr>
          <w:b/>
          <w:caps/>
          <w:lang w:val="lt-LT"/>
        </w:rPr>
        <w:t xml:space="preserve"> krypties</w:t>
      </w:r>
      <w:r w:rsidR="0042467A" w:rsidRPr="00C5787E">
        <w:rPr>
          <w:b/>
          <w:caps/>
          <w:lang w:val="lt-LT"/>
        </w:rPr>
        <w:t xml:space="preserve"> studijų </w:t>
      </w:r>
      <w:r w:rsidR="00DA757F">
        <w:rPr>
          <w:b/>
          <w:caps/>
          <w:lang w:val="lt-LT"/>
        </w:rPr>
        <w:t xml:space="preserve">2023m. </w:t>
      </w:r>
      <w:r>
        <w:rPr>
          <w:b/>
          <w:caps/>
          <w:lang w:val="lt-LT"/>
        </w:rPr>
        <w:t>Sausio 27d</w:t>
      </w:r>
      <w:r w:rsidR="00DA757F">
        <w:rPr>
          <w:b/>
          <w:caps/>
          <w:lang w:val="lt-LT"/>
        </w:rPr>
        <w:t xml:space="preserve">. </w:t>
      </w:r>
      <w:r w:rsidR="0042467A" w:rsidRPr="00C5787E">
        <w:rPr>
          <w:b/>
          <w:caps/>
          <w:lang w:val="lt-LT"/>
        </w:rPr>
        <w:t xml:space="preserve">ekspertinio vertinimo išvadų NR. </w:t>
      </w:r>
      <w:r w:rsidR="00DA757F">
        <w:rPr>
          <w:b/>
          <w:lang w:val="lt-LT"/>
        </w:rPr>
        <w:t>SV4-</w:t>
      </w:r>
      <w:r>
        <w:rPr>
          <w:b/>
          <w:lang w:val="lt-LT"/>
        </w:rPr>
        <w:t>7</w:t>
      </w:r>
      <w:r w:rsidR="00677F9A">
        <w:rPr>
          <w:b/>
          <w:lang w:val="lt-LT"/>
        </w:rPr>
        <w:t xml:space="preserve"> </w:t>
      </w:r>
      <w:r w:rsidR="0042467A" w:rsidRPr="00C5787E">
        <w:rPr>
          <w:b/>
          <w:caps/>
          <w:lang w:val="lt-LT"/>
        </w:rPr>
        <w:t>IŠRAŠAS</w:t>
      </w:r>
    </w:p>
    <w:p w14:paraId="5FF51E29" w14:textId="77777777" w:rsidR="0042467A" w:rsidRPr="0042467A" w:rsidRDefault="0042467A" w:rsidP="0042467A">
      <w:pPr>
        <w:rPr>
          <w:caps/>
          <w:sz w:val="16"/>
          <w:lang w:val="lt-LT"/>
        </w:rPr>
      </w:pPr>
    </w:p>
    <w:p w14:paraId="5992E675" w14:textId="77777777" w:rsidR="00677F9A" w:rsidRPr="00677F9A" w:rsidRDefault="00677F9A" w:rsidP="00677F9A">
      <w:pPr>
        <w:spacing w:after="200" w:line="276" w:lineRule="auto"/>
        <w:jc w:val="center"/>
        <w:rPr>
          <w:rFonts w:ascii="Cambria" w:eastAsia="Calibri" w:hAnsi="Cambria"/>
          <w:i/>
          <w:sz w:val="36"/>
          <w:szCs w:val="36"/>
          <w:lang w:val="lt-LT" w:eastAsia="lt-LT"/>
        </w:rPr>
      </w:pPr>
      <w:r w:rsidRPr="00677F9A">
        <w:rPr>
          <w:rFonts w:ascii="Calibri" w:eastAsia="Calibri" w:hAnsi="Calibri"/>
          <w:i/>
          <w:noProof/>
          <w:sz w:val="36"/>
          <w:szCs w:val="36"/>
          <w:lang w:eastAsia="en-GB"/>
        </w:rPr>
        <w:drawing>
          <wp:inline distT="0" distB="0" distL="0" distR="0" wp14:anchorId="5D60C202" wp14:editId="63FFC0A2">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739FEEFE" w14:textId="77777777" w:rsidR="00677F9A" w:rsidRPr="00677F9A" w:rsidRDefault="00677F9A" w:rsidP="00677F9A">
      <w:pPr>
        <w:spacing w:after="200"/>
        <w:jc w:val="center"/>
        <w:rPr>
          <w:rFonts w:ascii="Cambria" w:eastAsia="Calibri" w:hAnsi="Cambria"/>
          <w:color w:val="136C73"/>
          <w:sz w:val="28"/>
          <w:szCs w:val="28"/>
          <w:lang w:val="lt-LT" w:eastAsia="lt-LT"/>
        </w:rPr>
      </w:pPr>
      <w:r w:rsidRPr="00677F9A">
        <w:rPr>
          <w:rFonts w:ascii="Cambria" w:eastAsia="Calibri" w:hAnsi="Cambria"/>
          <w:color w:val="136C73"/>
          <w:sz w:val="28"/>
          <w:szCs w:val="28"/>
          <w:lang w:val="lt-LT" w:eastAsia="lt-LT"/>
        </w:rPr>
        <w:t>STUDIJŲ KOKYBĖS VERTINIMO CENTRAS</w:t>
      </w:r>
    </w:p>
    <w:p w14:paraId="59A073F8" w14:textId="77777777" w:rsidR="00677F9A" w:rsidRPr="00677F9A" w:rsidRDefault="00677F9A" w:rsidP="00677F9A">
      <w:pPr>
        <w:spacing w:after="200"/>
        <w:rPr>
          <w:rFonts w:ascii="Cambria" w:eastAsia="Calibri" w:hAnsi="Cambria"/>
          <w:color w:val="136C73"/>
          <w:szCs w:val="22"/>
          <w:lang w:val="lt-LT" w:eastAsia="lt-LT"/>
        </w:rPr>
      </w:pPr>
    </w:p>
    <w:p w14:paraId="7B8DC7EF" w14:textId="2037BE03" w:rsidR="00677F9A" w:rsidRPr="00677F9A" w:rsidRDefault="007A478C" w:rsidP="00677F9A">
      <w:pPr>
        <w:spacing w:after="200"/>
        <w:jc w:val="center"/>
        <w:rPr>
          <w:rFonts w:ascii="Cambria" w:eastAsia="Calibri" w:hAnsi="Cambria"/>
          <w:color w:val="136C73"/>
          <w:sz w:val="28"/>
          <w:szCs w:val="28"/>
          <w:lang w:val="lt-LT" w:eastAsia="lt-LT"/>
        </w:rPr>
      </w:pPr>
      <w:r>
        <w:rPr>
          <w:rFonts w:ascii="Cambria" w:eastAsia="Calibri" w:hAnsi="Cambria"/>
          <w:color w:val="136C73"/>
          <w:sz w:val="28"/>
          <w:szCs w:val="28"/>
          <w:lang w:val="lt-LT" w:eastAsia="lt-LT"/>
        </w:rPr>
        <w:t>Vilniaus kolegija</w:t>
      </w:r>
    </w:p>
    <w:p w14:paraId="093C09AC" w14:textId="6AED17E8" w:rsidR="00677F9A" w:rsidRDefault="00677F9A" w:rsidP="00677F9A">
      <w:pPr>
        <w:spacing w:after="200"/>
        <w:jc w:val="center"/>
        <w:rPr>
          <w:rFonts w:ascii="Cambria" w:eastAsia="Calibri" w:hAnsi="Cambria"/>
          <w:b/>
          <w:color w:val="136C73"/>
          <w:sz w:val="28"/>
          <w:szCs w:val="28"/>
          <w:lang w:val="lt-LT" w:eastAsia="lt-LT"/>
        </w:rPr>
      </w:pPr>
      <w:r w:rsidRPr="00677F9A">
        <w:rPr>
          <w:rFonts w:ascii="Cambria" w:eastAsia="Calibri" w:hAnsi="Cambria"/>
          <w:b/>
          <w:color w:val="136C73"/>
          <w:sz w:val="28"/>
          <w:szCs w:val="28"/>
          <w:lang w:val="lt-LT" w:eastAsia="lt-LT"/>
        </w:rPr>
        <w:t xml:space="preserve">STUDIJŲ KRYPTIS </w:t>
      </w:r>
    </w:p>
    <w:p w14:paraId="24BB081C" w14:textId="67C8DAE5" w:rsidR="00DA757F" w:rsidRPr="00677F9A" w:rsidRDefault="00DA757F" w:rsidP="00677F9A">
      <w:pPr>
        <w:spacing w:after="200"/>
        <w:jc w:val="center"/>
        <w:rPr>
          <w:rFonts w:ascii="Cambria" w:eastAsia="Calibri" w:hAnsi="Cambria"/>
          <w:b/>
          <w:color w:val="136C73"/>
          <w:sz w:val="28"/>
          <w:szCs w:val="28"/>
          <w:lang w:val="lt-LT" w:eastAsia="lt-LT"/>
        </w:rPr>
      </w:pPr>
      <w:r>
        <w:rPr>
          <w:rFonts w:ascii="Cambria" w:eastAsia="Calibri" w:hAnsi="Cambria"/>
          <w:b/>
          <w:color w:val="136C73"/>
          <w:sz w:val="28"/>
          <w:szCs w:val="28"/>
          <w:lang w:val="lt-LT" w:eastAsia="lt-LT"/>
        </w:rPr>
        <w:t>FINANSAI</w:t>
      </w:r>
    </w:p>
    <w:p w14:paraId="5F4BCA0C" w14:textId="77777777" w:rsidR="00677F9A" w:rsidRPr="00677F9A" w:rsidRDefault="00677F9A" w:rsidP="00677F9A">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799321E5" w14:textId="77777777" w:rsidR="00677F9A" w:rsidRPr="00677F9A" w:rsidRDefault="00677F9A" w:rsidP="00677F9A">
      <w:pPr>
        <w:spacing w:after="200"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67A3F389" w14:textId="77777777" w:rsidTr="00DA757F">
        <w:trPr>
          <w:trHeight w:val="3226"/>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1C8851D8"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 xml:space="preserve">Ekspertų grupė: </w:t>
            </w:r>
          </w:p>
          <w:p w14:paraId="34B8847D" w14:textId="5C41712B"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w:t>
            </w:r>
            <w:proofErr w:type="spellStart"/>
            <w:r w:rsidRPr="00DA757F">
              <w:rPr>
                <w:rFonts w:ascii="Cambria" w:eastAsia="Cambria" w:hAnsi="Cambria" w:cs="Cambria"/>
                <w:b/>
                <w:color w:val="FFFFFF"/>
              </w:rPr>
              <w:t>Dr.</w:t>
            </w:r>
            <w:proofErr w:type="spellEnd"/>
            <w:r w:rsidRPr="00DA757F">
              <w:rPr>
                <w:rFonts w:ascii="Cambria" w:eastAsia="Cambria" w:hAnsi="Cambria" w:cs="Cambria"/>
                <w:b/>
                <w:color w:val="FFFFFF"/>
              </w:rPr>
              <w:t xml:space="preserve"> Natalie Aleksandra </w:t>
            </w:r>
            <w:proofErr w:type="spellStart"/>
            <w:r w:rsidRPr="00DA757F">
              <w:rPr>
                <w:rFonts w:ascii="Cambria" w:eastAsia="Cambria" w:hAnsi="Cambria" w:cs="Cambria"/>
                <w:b/>
                <w:color w:val="FFFFFF"/>
              </w:rPr>
              <w:t>Gurvitš</w:t>
            </w:r>
            <w:proofErr w:type="spellEnd"/>
            <w:r w:rsidRPr="00DA757F">
              <w:rPr>
                <w:rFonts w:ascii="Cambria" w:eastAsia="Cambria" w:hAnsi="Cambria" w:cs="Cambria"/>
                <w:b/>
                <w:color w:val="FFFFFF"/>
              </w:rPr>
              <w:t xml:space="preserve">-Suits </w:t>
            </w:r>
            <w:r w:rsidR="00677F9A" w:rsidRPr="00DA757F">
              <w:rPr>
                <w:rFonts w:ascii="Cambria" w:eastAsia="Calibri" w:hAnsi="Cambria"/>
                <w:b/>
                <w:color w:val="FFFFFF"/>
                <w:szCs w:val="22"/>
                <w:lang w:val="lt-LT" w:eastAsia="lt-LT"/>
              </w:rPr>
              <w:t xml:space="preserve">(vadovas)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25BF9205" w14:textId="189493F9"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w:t>
            </w:r>
            <w:proofErr w:type="spellStart"/>
            <w:r w:rsidR="007A478C" w:rsidRPr="00DA757F">
              <w:rPr>
                <w:rFonts w:ascii="Cambria" w:eastAsia="Cambria" w:hAnsi="Cambria" w:cs="Cambria"/>
                <w:b/>
                <w:color w:val="FFFFFF"/>
              </w:rPr>
              <w:t>Dr.</w:t>
            </w:r>
            <w:proofErr w:type="spellEnd"/>
            <w:r w:rsidR="007A478C" w:rsidRPr="00DA757F">
              <w:rPr>
                <w:rFonts w:ascii="Cambria" w:eastAsia="Cambria" w:hAnsi="Cambria" w:cs="Cambria"/>
                <w:b/>
                <w:color w:val="FFFFFF"/>
              </w:rPr>
              <w:t>,</w:t>
            </w:r>
            <w:r w:rsidRPr="00DA757F">
              <w:rPr>
                <w:rFonts w:ascii="Cambria" w:eastAsia="Cambria" w:hAnsi="Cambria" w:cs="Cambria"/>
                <w:b/>
                <w:color w:val="FFFFFF"/>
              </w:rPr>
              <w:t xml:space="preserve"> Helena Santos Rodrigues,</w:t>
            </w:r>
            <w:r w:rsidRPr="00DA757F">
              <w:rPr>
                <w:rFonts w:ascii="Cambria" w:eastAsia="Calibri" w:hAnsi="Cambria"/>
                <w:i/>
                <w:color w:val="FFFFFF"/>
                <w:szCs w:val="22"/>
                <w:lang w:val="lt-LT" w:eastAsia="lt-LT"/>
              </w:rPr>
              <w:t xml:space="preserve">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5023F6F6" w14:textId="77777777" w:rsidR="00DA757F"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w:t>
            </w:r>
            <w:proofErr w:type="spellStart"/>
            <w:r w:rsidRPr="00DA757F">
              <w:rPr>
                <w:rFonts w:ascii="Cambria" w:eastAsia="Cambria" w:hAnsi="Cambria" w:cs="Cambria"/>
                <w:b/>
                <w:color w:val="FFFFFF"/>
              </w:rPr>
              <w:t>Dr.</w:t>
            </w:r>
            <w:proofErr w:type="spellEnd"/>
            <w:r w:rsidRPr="00DA757F">
              <w:rPr>
                <w:rFonts w:ascii="Cambria" w:eastAsia="Cambria" w:hAnsi="Cambria" w:cs="Cambria"/>
                <w:b/>
                <w:color w:val="FFFFFF"/>
              </w:rPr>
              <w:t xml:space="preserve"> </w:t>
            </w:r>
            <w:proofErr w:type="spellStart"/>
            <w:r w:rsidRPr="00DA757F">
              <w:rPr>
                <w:rFonts w:ascii="Cambria" w:eastAsia="Cambria" w:hAnsi="Cambria" w:cs="Cambria"/>
                <w:b/>
                <w:color w:val="FFFFFF"/>
              </w:rPr>
              <w:t>Bohumil</w:t>
            </w:r>
            <w:proofErr w:type="spellEnd"/>
            <w:r w:rsidRPr="00DA757F">
              <w:rPr>
                <w:rFonts w:ascii="Cambria" w:eastAsia="Cambria" w:hAnsi="Cambria" w:cs="Cambria"/>
                <w:b/>
                <w:color w:val="FFFFFF"/>
              </w:rPr>
              <w:t xml:space="preserve"> </w:t>
            </w:r>
            <w:proofErr w:type="spellStart"/>
            <w:r w:rsidRPr="00DA757F">
              <w:rPr>
                <w:rFonts w:ascii="Cambria" w:eastAsia="Cambria" w:hAnsi="Cambria" w:cs="Cambria"/>
                <w:b/>
                <w:color w:val="FFFFFF"/>
              </w:rPr>
              <w:t>Stádník</w:t>
            </w:r>
            <w:proofErr w:type="spellEnd"/>
            <w:r w:rsidR="00677F9A" w:rsidRPr="00DA757F">
              <w:rPr>
                <w:rFonts w:ascii="Cambria" w:eastAsia="Calibri" w:hAnsi="Cambria"/>
                <w:b/>
                <w:color w:val="FFFFFF"/>
                <w:szCs w:val="22"/>
                <w:lang w:val="lt-LT" w:eastAsia="lt-LT"/>
              </w:rPr>
              <w:t>,</w:t>
            </w:r>
            <w:r w:rsidR="00677F9A" w:rsidRPr="00DA757F">
              <w:rPr>
                <w:rFonts w:ascii="Cambria" w:eastAsia="Calibri" w:hAnsi="Cambria"/>
                <w:i/>
                <w:color w:val="FFFFFF"/>
                <w:szCs w:val="22"/>
                <w:lang w:val="lt-LT" w:eastAsia="lt-LT"/>
              </w:rPr>
              <w:t xml:space="preserve"> akademinės bendruomenės atstovas,</w:t>
            </w:r>
          </w:p>
          <w:p w14:paraId="57C59193" w14:textId="6D09DE74"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Giedrė </w:t>
            </w:r>
            <w:proofErr w:type="spellStart"/>
            <w:r w:rsidRPr="00DA757F">
              <w:rPr>
                <w:rFonts w:ascii="Cambria" w:eastAsia="Cambria" w:hAnsi="Cambria" w:cs="Cambria"/>
                <w:b/>
                <w:color w:val="FFFFFF"/>
              </w:rPr>
              <w:t>Gečiauskienė</w:t>
            </w:r>
            <w:proofErr w:type="spellEnd"/>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darbdavių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 xml:space="preserve">, </w:t>
            </w:r>
          </w:p>
          <w:p w14:paraId="516E8A32" w14:textId="320DF22C"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proofErr w:type="spellStart"/>
            <w:r w:rsidRPr="00DA757F">
              <w:rPr>
                <w:rFonts w:ascii="Cambria" w:eastAsia="Cambria" w:hAnsi="Cambria" w:cs="Cambria"/>
                <w:b/>
                <w:color w:val="FFFFFF"/>
              </w:rPr>
              <w:t>Simonas</w:t>
            </w:r>
            <w:proofErr w:type="spellEnd"/>
            <w:r w:rsidRPr="00DA757F">
              <w:rPr>
                <w:rFonts w:ascii="Cambria" w:eastAsia="Cambria" w:hAnsi="Cambria" w:cs="Cambria"/>
                <w:b/>
                <w:color w:val="FFFFFF"/>
              </w:rPr>
              <w:t xml:space="preserve"> </w:t>
            </w:r>
            <w:proofErr w:type="spellStart"/>
            <w:r w:rsidRPr="00DA757F">
              <w:rPr>
                <w:rFonts w:ascii="Cambria" w:eastAsia="Cambria" w:hAnsi="Cambria" w:cs="Cambria"/>
                <w:b/>
                <w:color w:val="FFFFFF"/>
              </w:rPr>
              <w:t>Radzevičius</w:t>
            </w:r>
            <w:proofErr w:type="spellEnd"/>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student</w:t>
            </w:r>
            <w:r w:rsidR="000D4EE3" w:rsidRPr="00DA757F">
              <w:rPr>
                <w:rFonts w:ascii="Cambria" w:eastAsia="Calibri" w:hAnsi="Cambria"/>
                <w:i/>
                <w:color w:val="FFFFFF"/>
                <w:szCs w:val="22"/>
                <w:lang w:val="lt-LT" w:eastAsia="lt-LT"/>
              </w:rPr>
              <w:t>ų</w:t>
            </w:r>
            <w:r w:rsidR="00677F9A" w:rsidRPr="00DA757F">
              <w:rPr>
                <w:rFonts w:ascii="Cambria" w:eastAsia="Calibri" w:hAnsi="Cambria"/>
                <w:i/>
                <w:color w:val="FFFFFF"/>
                <w:szCs w:val="22"/>
                <w:lang w:val="lt-LT" w:eastAsia="lt-LT"/>
              </w:rPr>
              <w:t xml:space="preserve"> atstovas</w:t>
            </w:r>
            <w:r w:rsidR="00677F9A" w:rsidRPr="00DA757F">
              <w:rPr>
                <w:rFonts w:ascii="Cambria" w:eastAsia="Calibri" w:hAnsi="Cambria"/>
                <w:color w:val="FFFFFF"/>
                <w:szCs w:val="22"/>
                <w:lang w:val="lt-LT" w:eastAsia="lt-LT"/>
              </w:rPr>
              <w:t>.</w:t>
            </w:r>
          </w:p>
          <w:p w14:paraId="18B8792E"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p>
          <w:p w14:paraId="3F7787DD" w14:textId="0EBF7C47" w:rsidR="00677F9A" w:rsidRPr="00DA757F"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Vertinimo koordinatorius-</w:t>
            </w:r>
            <w:r w:rsidR="00DA757F">
              <w:rPr>
                <w:rFonts w:ascii="Cambria" w:eastAsia="Calibri" w:hAnsi="Cambria"/>
                <w:b/>
                <w:color w:val="FFFFFF"/>
                <w:szCs w:val="22"/>
                <w:lang w:val="lt-LT" w:eastAsia="lt-LT"/>
              </w:rPr>
              <w:t xml:space="preserve"> </w:t>
            </w:r>
            <w:r w:rsidR="00DA757F" w:rsidRPr="00DA757F">
              <w:rPr>
                <w:rFonts w:ascii="Cambria" w:eastAsia="Calibri" w:hAnsi="Cambria"/>
                <w:b/>
                <w:i/>
                <w:iCs/>
                <w:color w:val="FFFFFF"/>
                <w:szCs w:val="22"/>
                <w:lang w:val="lt-LT" w:eastAsia="lt-LT"/>
              </w:rPr>
              <w:t>Gustas Straukas</w:t>
            </w:r>
          </w:p>
        </w:tc>
      </w:tr>
    </w:tbl>
    <w:p w14:paraId="17C2CF33" w14:textId="77777777" w:rsidR="00677F9A" w:rsidRPr="00677F9A" w:rsidRDefault="00677F9A" w:rsidP="00677F9A">
      <w:pPr>
        <w:rPr>
          <w:rFonts w:ascii="Calibri" w:eastAsia="Calibri" w:hAnsi="Calibri"/>
          <w:sz w:val="22"/>
          <w:szCs w:val="22"/>
          <w:lang w:val="lt-LT" w:eastAsia="lt-LT"/>
        </w:rPr>
      </w:pPr>
    </w:p>
    <w:p w14:paraId="6431210C" w14:textId="6B109B61" w:rsidR="000D4EE3" w:rsidRDefault="000D4EE3" w:rsidP="00677F9A">
      <w:pPr>
        <w:rPr>
          <w:rFonts w:ascii="Calibri" w:eastAsia="Calibri" w:hAnsi="Calibri"/>
          <w:sz w:val="22"/>
          <w:szCs w:val="22"/>
          <w:lang w:val="lt-LT" w:eastAsia="lt-LT"/>
        </w:rPr>
      </w:pPr>
    </w:p>
    <w:p w14:paraId="7725CBB3" w14:textId="77777777" w:rsidR="00D165A4" w:rsidRDefault="00D165A4" w:rsidP="00677F9A">
      <w:pPr>
        <w:rPr>
          <w:rFonts w:ascii="Calibri" w:eastAsia="Calibri" w:hAnsi="Calibri"/>
          <w:sz w:val="22"/>
          <w:szCs w:val="22"/>
          <w:lang w:val="lt-LT" w:eastAsia="lt-LT"/>
        </w:rPr>
      </w:pPr>
    </w:p>
    <w:p w14:paraId="4BCDBF12" w14:textId="77777777" w:rsidR="000D4EE3" w:rsidRDefault="000D4EE3" w:rsidP="00677F9A">
      <w:pPr>
        <w:rPr>
          <w:rFonts w:ascii="Calibri" w:eastAsia="Calibri" w:hAnsi="Calibri"/>
          <w:sz w:val="22"/>
          <w:szCs w:val="22"/>
          <w:lang w:val="lt-LT" w:eastAsia="lt-LT"/>
        </w:rPr>
      </w:pPr>
    </w:p>
    <w:p w14:paraId="2F27FD17" w14:textId="77777777" w:rsidR="000D4EE3" w:rsidRDefault="000D4EE3" w:rsidP="00677F9A">
      <w:pPr>
        <w:rPr>
          <w:rFonts w:ascii="Calibri" w:eastAsia="Calibri" w:hAnsi="Calibri"/>
          <w:sz w:val="22"/>
          <w:szCs w:val="22"/>
          <w:lang w:val="lt-LT" w:eastAsia="lt-LT"/>
        </w:rPr>
      </w:pPr>
    </w:p>
    <w:p w14:paraId="2C25363F" w14:textId="77777777" w:rsidR="000D4EE3" w:rsidRDefault="000D4EE3" w:rsidP="00677F9A">
      <w:pPr>
        <w:rPr>
          <w:rFonts w:ascii="Calibri" w:eastAsia="Calibri" w:hAnsi="Calibri"/>
          <w:sz w:val="22"/>
          <w:szCs w:val="22"/>
          <w:lang w:val="lt-LT" w:eastAsia="lt-LT"/>
        </w:rPr>
      </w:pPr>
    </w:p>
    <w:p w14:paraId="2979059A" w14:textId="77777777" w:rsidR="000D4EE3" w:rsidRPr="0060015D" w:rsidRDefault="000D4EE3" w:rsidP="00677F9A">
      <w:pPr>
        <w:rPr>
          <w:rFonts w:asciiTheme="minorHAnsi" w:eastAsia="Calibri" w:hAnsiTheme="minorHAnsi" w:cstheme="minorHAnsi"/>
          <w:color w:val="136C73"/>
          <w:sz w:val="22"/>
          <w:szCs w:val="22"/>
          <w:lang w:val="lt-LT"/>
        </w:rPr>
      </w:pPr>
    </w:p>
    <w:p w14:paraId="22D8B86B"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6F27A1AE"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Vertimą į lietuvių kalbą atliko</w:t>
      </w:r>
      <w:r w:rsidR="000550AD">
        <w:rPr>
          <w:rFonts w:asciiTheme="majorHAnsi" w:eastAsia="Calibri" w:hAnsiTheme="majorHAnsi" w:cstheme="minorHAnsi"/>
          <w:color w:val="136C73"/>
          <w:lang w:val="lt-LT"/>
        </w:rPr>
        <w:t xml:space="preserve">  UAB ,,Pasaulio spalvos</w:t>
      </w:r>
      <w:r w:rsidR="00BC7225">
        <w:rPr>
          <w:rFonts w:asciiTheme="majorHAnsi" w:eastAsia="Calibri" w:hAnsiTheme="majorHAnsi" w:cstheme="minorHAnsi"/>
          <w:color w:val="136C73"/>
          <w:lang w:val="lt-LT"/>
        </w:rPr>
        <w:t>“</w:t>
      </w:r>
    </w:p>
    <w:p w14:paraId="5E7294FB" w14:textId="77777777" w:rsidR="00677F9A" w:rsidRPr="0060015D" w:rsidRDefault="00677F9A" w:rsidP="00677F9A">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677F9A" w:rsidRPr="0060015D" w14:paraId="77C9FA30" w14:textId="77777777" w:rsidTr="00752935">
        <w:tc>
          <w:tcPr>
            <w:tcW w:w="460" w:type="dxa"/>
            <w:shd w:val="clear" w:color="auto" w:fill="auto"/>
            <w:vAlign w:val="center"/>
          </w:tcPr>
          <w:p w14:paraId="6CCA5C4A"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2A436D6F"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1A8FEC7D" w14:textId="77777777" w:rsidR="0042467A" w:rsidRDefault="0042467A" w:rsidP="0042467A">
      <w:pPr>
        <w:rPr>
          <w:caps/>
          <w:lang w:val="lt-LT"/>
        </w:rPr>
      </w:pPr>
    </w:p>
    <w:p w14:paraId="1E70445D" w14:textId="77777777" w:rsidR="0042467A" w:rsidRPr="00C5787E" w:rsidRDefault="0042467A" w:rsidP="0042467A">
      <w:pPr>
        <w:rPr>
          <w:caps/>
          <w:lang w:val="lt-LT"/>
        </w:rPr>
      </w:pPr>
    </w:p>
    <w:p w14:paraId="53FB6C2A" w14:textId="77777777" w:rsidR="006D1CFD" w:rsidRDefault="006D1CFD" w:rsidP="006D1CFD">
      <w:pPr>
        <w:spacing w:line="276" w:lineRule="auto"/>
        <w:jc w:val="center"/>
        <w:rPr>
          <w:rFonts w:ascii="Cambria" w:eastAsia="Calibri" w:hAnsi="Cambria"/>
          <w:color w:val="136C73"/>
          <w:lang w:val="lt-LT"/>
        </w:rPr>
      </w:pPr>
    </w:p>
    <w:p w14:paraId="6F7172ED" w14:textId="77777777" w:rsidR="006D1CFD" w:rsidRP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t>Vilnius</w:t>
      </w:r>
    </w:p>
    <w:p w14:paraId="7EA6B07A" w14:textId="034595D0" w:rsidR="006D1CFD" w:rsidRPr="006D1CFD" w:rsidRDefault="006D1CFD" w:rsidP="003571F3">
      <w:pPr>
        <w:spacing w:line="276" w:lineRule="auto"/>
        <w:jc w:val="center"/>
        <w:rPr>
          <w:rFonts w:ascii="Cambria" w:eastAsia="Calibri" w:hAnsi="Cambria"/>
          <w:color w:val="136C73"/>
          <w:lang w:val="lt-LT"/>
        </w:rPr>
      </w:pPr>
      <w:r w:rsidRPr="006D1CFD">
        <w:rPr>
          <w:rFonts w:ascii="Cambria" w:eastAsia="Calibri" w:hAnsi="Cambria"/>
          <w:color w:val="136C73"/>
          <w:lang w:val="lt-LT"/>
        </w:rPr>
        <w:t>202</w:t>
      </w:r>
      <w:r w:rsidR="00C7668B">
        <w:rPr>
          <w:rFonts w:ascii="Cambria" w:eastAsia="Calibri" w:hAnsi="Cambria"/>
          <w:color w:val="136C73"/>
          <w:lang w:val="lt-LT"/>
        </w:rPr>
        <w:t>3</w:t>
      </w:r>
    </w:p>
    <w:p w14:paraId="5BCD396C" w14:textId="2DAC1840" w:rsidR="0060015D" w:rsidRPr="0060015D" w:rsidRDefault="00677F9A" w:rsidP="0060015D">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lastRenderedPageBreak/>
        <w:t>Studijų krypties duomenys</w:t>
      </w:r>
    </w:p>
    <w:tbl>
      <w:tblPr>
        <w:tblStyle w:val="Lentelstinklelis"/>
        <w:tblpPr w:leftFromText="180" w:rightFromText="180" w:vertAnchor="text" w:horzAnchor="margin" w:tblpX="-318" w:tblpY="82"/>
        <w:tblW w:w="5256" w:type="pct"/>
        <w:tblLayout w:type="fixed"/>
        <w:tblLook w:val="04A0" w:firstRow="1" w:lastRow="0" w:firstColumn="1" w:lastColumn="0" w:noHBand="0" w:noVBand="1"/>
      </w:tblPr>
      <w:tblGrid>
        <w:gridCol w:w="3119"/>
        <w:gridCol w:w="2384"/>
        <w:gridCol w:w="2384"/>
        <w:gridCol w:w="2382"/>
      </w:tblGrid>
      <w:tr w:rsidR="007A478C" w:rsidRPr="0060015D" w14:paraId="5B398678" w14:textId="77777777" w:rsidTr="007A478C">
        <w:trPr>
          <w:trHeight w:val="455"/>
        </w:trPr>
        <w:tc>
          <w:tcPr>
            <w:tcW w:w="1518" w:type="pct"/>
            <w:shd w:val="clear" w:color="136C73" w:fill="EEECE1" w:themeFill="background2"/>
            <w:vAlign w:val="center"/>
          </w:tcPr>
          <w:p w14:paraId="6B20BCDF" w14:textId="77777777" w:rsidR="007A478C" w:rsidRPr="0060015D" w:rsidRDefault="007A478C" w:rsidP="00752935">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1161" w:type="pct"/>
            <w:shd w:val="clear" w:color="136C73" w:fill="FFFFFF" w:themeFill="background1"/>
            <w:vAlign w:val="center"/>
          </w:tcPr>
          <w:p w14:paraId="1BAD35CE" w14:textId="3E6EE598" w:rsidR="007A478C" w:rsidRPr="0060015D" w:rsidRDefault="007A478C" w:rsidP="007A478C">
            <w:pPr>
              <w:rPr>
                <w:rFonts w:asciiTheme="majorHAnsi" w:hAnsiTheme="majorHAnsi"/>
                <w:b/>
                <w:i/>
                <w:lang w:val="lt-LT" w:eastAsia="en-GB"/>
              </w:rPr>
            </w:pPr>
            <w:r w:rsidRPr="007A478C">
              <w:rPr>
                <w:rFonts w:asciiTheme="majorHAnsi" w:hAnsiTheme="majorHAnsi"/>
                <w:b/>
                <w:i/>
                <w:lang w:val="lt-LT" w:eastAsia="en-GB"/>
              </w:rPr>
              <w:t>Bankininkystė</w:t>
            </w:r>
          </w:p>
        </w:tc>
        <w:tc>
          <w:tcPr>
            <w:tcW w:w="1161" w:type="pct"/>
            <w:shd w:val="clear" w:color="136C73" w:fill="FFFFFF" w:themeFill="background1"/>
            <w:vAlign w:val="center"/>
          </w:tcPr>
          <w:p w14:paraId="61FAB2A4" w14:textId="2FB22BF9" w:rsidR="007A478C" w:rsidRPr="0060015D" w:rsidRDefault="007A478C" w:rsidP="00752935">
            <w:pPr>
              <w:rPr>
                <w:rFonts w:asciiTheme="majorHAnsi" w:hAnsiTheme="majorHAnsi"/>
                <w:b/>
                <w:i/>
                <w:lang w:val="lt-LT" w:eastAsia="en-GB"/>
              </w:rPr>
            </w:pPr>
            <w:r w:rsidRPr="007A478C">
              <w:rPr>
                <w:rFonts w:asciiTheme="majorHAnsi" w:hAnsiTheme="majorHAnsi"/>
                <w:b/>
                <w:i/>
                <w:lang w:val="lt-LT" w:eastAsia="en-GB"/>
              </w:rPr>
              <w:t>Finansai</w:t>
            </w:r>
          </w:p>
        </w:tc>
        <w:tc>
          <w:tcPr>
            <w:tcW w:w="1160" w:type="pct"/>
            <w:shd w:val="clear" w:color="136C73" w:fill="FFFFFF" w:themeFill="background1"/>
            <w:vAlign w:val="center"/>
          </w:tcPr>
          <w:p w14:paraId="658FBCEB" w14:textId="77777777" w:rsidR="007A478C" w:rsidRPr="007A478C" w:rsidRDefault="007A478C" w:rsidP="007A478C">
            <w:pPr>
              <w:rPr>
                <w:rFonts w:asciiTheme="majorHAnsi" w:hAnsiTheme="majorHAnsi"/>
                <w:b/>
                <w:i/>
                <w:lang w:val="lt-LT" w:eastAsia="en-GB"/>
              </w:rPr>
            </w:pPr>
            <w:r w:rsidRPr="007A478C">
              <w:rPr>
                <w:rFonts w:asciiTheme="majorHAnsi" w:hAnsiTheme="majorHAnsi"/>
                <w:b/>
                <w:i/>
                <w:lang w:val="lt-LT" w:eastAsia="en-GB"/>
              </w:rPr>
              <w:t xml:space="preserve">Investicijos ir </w:t>
            </w:r>
          </w:p>
          <w:p w14:paraId="69A432B0" w14:textId="564F6287" w:rsidR="007A478C" w:rsidRPr="0060015D" w:rsidRDefault="007A478C" w:rsidP="007A478C">
            <w:pPr>
              <w:rPr>
                <w:rFonts w:asciiTheme="majorHAnsi" w:hAnsiTheme="majorHAnsi"/>
                <w:b/>
                <w:i/>
                <w:lang w:val="lt-LT" w:eastAsia="en-GB"/>
              </w:rPr>
            </w:pPr>
            <w:r w:rsidRPr="007A478C">
              <w:rPr>
                <w:rFonts w:asciiTheme="majorHAnsi" w:hAnsiTheme="majorHAnsi"/>
                <w:b/>
                <w:i/>
                <w:lang w:val="lt-LT" w:eastAsia="en-GB"/>
              </w:rPr>
              <w:t>draudimas</w:t>
            </w:r>
          </w:p>
        </w:tc>
      </w:tr>
      <w:tr w:rsidR="007A478C" w:rsidRPr="0060015D" w14:paraId="32995902" w14:textId="77777777" w:rsidTr="003571F3">
        <w:trPr>
          <w:trHeight w:val="455"/>
        </w:trPr>
        <w:tc>
          <w:tcPr>
            <w:tcW w:w="1518" w:type="pct"/>
            <w:shd w:val="clear" w:color="auto" w:fill="EEECE1" w:themeFill="background2"/>
            <w:vAlign w:val="center"/>
          </w:tcPr>
          <w:p w14:paraId="48E87F16"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1161" w:type="pct"/>
            <w:vAlign w:val="center"/>
          </w:tcPr>
          <w:p w14:paraId="1BC906EC" w14:textId="25CEBEB7" w:rsidR="007A478C" w:rsidRPr="003571F3" w:rsidRDefault="003571F3" w:rsidP="003571F3">
            <w:pPr>
              <w:rPr>
                <w:rStyle w:val="fontstyle01"/>
                <w:rFonts w:asciiTheme="majorHAnsi" w:hAnsiTheme="majorHAnsi"/>
                <w:bCs/>
                <w:lang w:val="lt-LT"/>
              </w:rPr>
            </w:pPr>
            <w:r w:rsidRPr="003571F3">
              <w:rPr>
                <w:rStyle w:val="fontstyle01"/>
                <w:rFonts w:asciiTheme="majorHAnsi" w:hAnsiTheme="majorHAnsi"/>
                <w:bCs/>
                <w:lang w:val="lt-LT"/>
              </w:rPr>
              <w:t>6531LX037</w:t>
            </w:r>
          </w:p>
        </w:tc>
        <w:tc>
          <w:tcPr>
            <w:tcW w:w="1161" w:type="pct"/>
            <w:vAlign w:val="center"/>
          </w:tcPr>
          <w:p w14:paraId="1A605280" w14:textId="782E617D" w:rsidR="007A478C" w:rsidRPr="003571F3" w:rsidRDefault="003571F3" w:rsidP="003571F3">
            <w:pPr>
              <w:rPr>
                <w:rStyle w:val="fontstyle01"/>
                <w:rFonts w:asciiTheme="majorHAnsi" w:hAnsiTheme="majorHAnsi"/>
                <w:bCs/>
                <w:lang w:val="lt-LT"/>
              </w:rPr>
            </w:pPr>
            <w:r w:rsidRPr="003571F3">
              <w:rPr>
                <w:rStyle w:val="fontstyle01"/>
                <w:rFonts w:asciiTheme="majorHAnsi" w:hAnsiTheme="majorHAnsi"/>
                <w:bCs/>
                <w:lang w:val="lt-LT"/>
              </w:rPr>
              <w:t>6531LX039</w:t>
            </w:r>
          </w:p>
        </w:tc>
        <w:tc>
          <w:tcPr>
            <w:tcW w:w="1160" w:type="pct"/>
            <w:vAlign w:val="center"/>
          </w:tcPr>
          <w:p w14:paraId="7C49B45D" w14:textId="79AE90D8" w:rsidR="007A478C" w:rsidRPr="003571F3" w:rsidRDefault="003571F3" w:rsidP="003571F3">
            <w:pPr>
              <w:rPr>
                <w:rFonts w:asciiTheme="majorHAnsi" w:hAnsiTheme="majorHAnsi"/>
                <w:bCs/>
                <w:lang w:val="lt-LT"/>
              </w:rPr>
            </w:pPr>
            <w:r w:rsidRPr="003571F3">
              <w:rPr>
                <w:rFonts w:asciiTheme="majorHAnsi" w:hAnsiTheme="majorHAnsi"/>
                <w:bCs/>
                <w:lang w:val="lt-LT"/>
              </w:rPr>
              <w:t>6531LX040</w:t>
            </w:r>
          </w:p>
        </w:tc>
      </w:tr>
      <w:tr w:rsidR="007A478C" w:rsidRPr="0060015D" w14:paraId="191DA961" w14:textId="77777777" w:rsidTr="003571F3">
        <w:trPr>
          <w:trHeight w:val="455"/>
        </w:trPr>
        <w:tc>
          <w:tcPr>
            <w:tcW w:w="1518" w:type="pct"/>
            <w:shd w:val="clear" w:color="auto" w:fill="EEECE1" w:themeFill="background2"/>
            <w:vAlign w:val="center"/>
          </w:tcPr>
          <w:p w14:paraId="3FF87A11"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1161" w:type="pct"/>
            <w:vAlign w:val="center"/>
          </w:tcPr>
          <w:p w14:paraId="52EA4590" w14:textId="50B91E81"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Koleginės studijos</w:t>
            </w:r>
          </w:p>
        </w:tc>
        <w:tc>
          <w:tcPr>
            <w:tcW w:w="1161" w:type="pct"/>
            <w:vAlign w:val="center"/>
          </w:tcPr>
          <w:p w14:paraId="3A6FBDEF" w14:textId="6CB4154D"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Koleginės studijos</w:t>
            </w:r>
          </w:p>
        </w:tc>
        <w:tc>
          <w:tcPr>
            <w:tcW w:w="1160" w:type="pct"/>
            <w:vAlign w:val="center"/>
          </w:tcPr>
          <w:p w14:paraId="6BD658E8" w14:textId="6C33118B"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Koleginės studijos</w:t>
            </w:r>
          </w:p>
        </w:tc>
      </w:tr>
      <w:tr w:rsidR="007A478C" w:rsidRPr="0060015D" w14:paraId="6BBA8CD6" w14:textId="77777777" w:rsidTr="003571F3">
        <w:trPr>
          <w:trHeight w:val="455"/>
        </w:trPr>
        <w:tc>
          <w:tcPr>
            <w:tcW w:w="1518" w:type="pct"/>
            <w:shd w:val="clear" w:color="auto" w:fill="EEECE1" w:themeFill="background2"/>
            <w:vAlign w:val="center"/>
          </w:tcPr>
          <w:p w14:paraId="21F7B3B3"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1161" w:type="pct"/>
            <w:vAlign w:val="center"/>
          </w:tcPr>
          <w:p w14:paraId="1F19F233" w14:textId="7BF31B49" w:rsidR="007A478C" w:rsidRPr="003571F3" w:rsidRDefault="003571F3" w:rsidP="003571F3">
            <w:pPr>
              <w:rPr>
                <w:rFonts w:asciiTheme="majorHAnsi" w:hAnsiTheme="majorHAnsi"/>
                <w:bCs/>
                <w:lang w:val="lt-LT" w:eastAsia="en-GB"/>
              </w:rPr>
            </w:pPr>
            <w:r w:rsidRPr="003571F3">
              <w:rPr>
                <w:rFonts w:asciiTheme="majorHAnsi" w:hAnsiTheme="majorHAnsi"/>
                <w:bCs/>
                <w:lang w:val="lt-LT" w:eastAsia="en-GB"/>
              </w:rPr>
              <w:t>Pirmoji</w:t>
            </w:r>
          </w:p>
        </w:tc>
        <w:tc>
          <w:tcPr>
            <w:tcW w:w="1161" w:type="pct"/>
            <w:vAlign w:val="center"/>
          </w:tcPr>
          <w:p w14:paraId="36B59C1D" w14:textId="777007A0" w:rsidR="007A478C" w:rsidRPr="003571F3" w:rsidRDefault="003571F3" w:rsidP="003571F3">
            <w:pPr>
              <w:rPr>
                <w:rFonts w:asciiTheme="majorHAnsi" w:hAnsiTheme="majorHAnsi"/>
                <w:bCs/>
                <w:lang w:val="lt-LT" w:eastAsia="en-GB"/>
              </w:rPr>
            </w:pPr>
            <w:r w:rsidRPr="003571F3">
              <w:rPr>
                <w:rFonts w:asciiTheme="majorHAnsi" w:hAnsiTheme="majorHAnsi"/>
                <w:bCs/>
                <w:lang w:val="lt-LT" w:eastAsia="en-GB"/>
              </w:rPr>
              <w:t>Pirmoji</w:t>
            </w:r>
          </w:p>
        </w:tc>
        <w:tc>
          <w:tcPr>
            <w:tcW w:w="1160" w:type="pct"/>
            <w:vAlign w:val="center"/>
          </w:tcPr>
          <w:p w14:paraId="7032E650" w14:textId="1FE18E52" w:rsidR="007A478C" w:rsidRPr="003571F3" w:rsidRDefault="003571F3" w:rsidP="003571F3">
            <w:pPr>
              <w:rPr>
                <w:rFonts w:asciiTheme="majorHAnsi" w:hAnsiTheme="majorHAnsi"/>
                <w:bCs/>
                <w:lang w:val="lt-LT" w:eastAsia="en-GB"/>
              </w:rPr>
            </w:pPr>
            <w:r w:rsidRPr="003571F3">
              <w:rPr>
                <w:rFonts w:asciiTheme="majorHAnsi" w:hAnsiTheme="majorHAnsi"/>
                <w:bCs/>
                <w:lang w:val="lt-LT" w:eastAsia="en-GB"/>
              </w:rPr>
              <w:t>Pirmoji</w:t>
            </w:r>
          </w:p>
        </w:tc>
      </w:tr>
      <w:tr w:rsidR="007A478C" w:rsidRPr="0060015D" w14:paraId="05A351CD" w14:textId="77777777" w:rsidTr="003571F3">
        <w:trPr>
          <w:trHeight w:val="455"/>
        </w:trPr>
        <w:tc>
          <w:tcPr>
            <w:tcW w:w="1518" w:type="pct"/>
            <w:shd w:val="clear" w:color="auto" w:fill="EEECE1" w:themeFill="background2"/>
            <w:vAlign w:val="center"/>
          </w:tcPr>
          <w:p w14:paraId="6EB9DEA8"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1161" w:type="pct"/>
            <w:vAlign w:val="center"/>
          </w:tcPr>
          <w:p w14:paraId="1C7AC4A3" w14:textId="3B7F3B81"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Nuolatinės, 3 metai</w:t>
            </w:r>
          </w:p>
        </w:tc>
        <w:tc>
          <w:tcPr>
            <w:tcW w:w="1161" w:type="pct"/>
            <w:vAlign w:val="center"/>
          </w:tcPr>
          <w:p w14:paraId="6B9FC90A" w14:textId="67B394AB"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Nuolatinės, 3 metai</w:t>
            </w:r>
          </w:p>
        </w:tc>
        <w:tc>
          <w:tcPr>
            <w:tcW w:w="1160" w:type="pct"/>
            <w:vAlign w:val="center"/>
          </w:tcPr>
          <w:p w14:paraId="6BF08821" w14:textId="6F5B45FA"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Nuolatinės, 3 metai</w:t>
            </w:r>
          </w:p>
        </w:tc>
      </w:tr>
      <w:tr w:rsidR="007A478C" w:rsidRPr="0060015D" w14:paraId="0788BE95" w14:textId="77777777" w:rsidTr="003571F3">
        <w:trPr>
          <w:trHeight w:val="455"/>
        </w:trPr>
        <w:tc>
          <w:tcPr>
            <w:tcW w:w="1518" w:type="pct"/>
            <w:shd w:val="clear" w:color="auto" w:fill="EEECE1" w:themeFill="background2"/>
            <w:vAlign w:val="center"/>
          </w:tcPr>
          <w:p w14:paraId="6585EA08"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1161" w:type="pct"/>
            <w:vAlign w:val="center"/>
          </w:tcPr>
          <w:p w14:paraId="3614351F" w14:textId="2D7EB644"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180</w:t>
            </w:r>
          </w:p>
        </w:tc>
        <w:tc>
          <w:tcPr>
            <w:tcW w:w="1161" w:type="pct"/>
            <w:vAlign w:val="center"/>
          </w:tcPr>
          <w:p w14:paraId="5D701676" w14:textId="75EABF02"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180</w:t>
            </w:r>
          </w:p>
        </w:tc>
        <w:tc>
          <w:tcPr>
            <w:tcW w:w="1160" w:type="pct"/>
            <w:vAlign w:val="center"/>
          </w:tcPr>
          <w:p w14:paraId="301A99BD" w14:textId="1BDB9880"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180</w:t>
            </w:r>
          </w:p>
        </w:tc>
      </w:tr>
      <w:tr w:rsidR="007A478C" w:rsidRPr="0060015D" w14:paraId="3A53F8CF" w14:textId="77777777" w:rsidTr="003571F3">
        <w:trPr>
          <w:trHeight w:val="455"/>
        </w:trPr>
        <w:tc>
          <w:tcPr>
            <w:tcW w:w="1518" w:type="pct"/>
            <w:shd w:val="clear" w:color="auto" w:fill="EEECE1" w:themeFill="background2"/>
            <w:vAlign w:val="center"/>
          </w:tcPr>
          <w:p w14:paraId="24040238"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1161" w:type="pct"/>
            <w:vAlign w:val="center"/>
          </w:tcPr>
          <w:p w14:paraId="7136C5CD" w14:textId="2E37B701"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Verslo vadybos profesinis bakalauras</w:t>
            </w:r>
          </w:p>
        </w:tc>
        <w:tc>
          <w:tcPr>
            <w:tcW w:w="1161" w:type="pct"/>
            <w:vAlign w:val="center"/>
          </w:tcPr>
          <w:p w14:paraId="48D5D8A3" w14:textId="1A437D85"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Verslo vadybos profesinis bakalauras</w:t>
            </w:r>
          </w:p>
        </w:tc>
        <w:tc>
          <w:tcPr>
            <w:tcW w:w="1160" w:type="pct"/>
            <w:vAlign w:val="center"/>
          </w:tcPr>
          <w:p w14:paraId="4EE4CB31" w14:textId="1DB35EEF"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Verslo vadybos profesinis bakalauras</w:t>
            </w:r>
          </w:p>
        </w:tc>
      </w:tr>
      <w:tr w:rsidR="007A478C" w:rsidRPr="0060015D" w14:paraId="1DA973D0" w14:textId="77777777" w:rsidTr="003571F3">
        <w:trPr>
          <w:trHeight w:val="455"/>
        </w:trPr>
        <w:tc>
          <w:tcPr>
            <w:tcW w:w="1518" w:type="pct"/>
            <w:shd w:val="clear" w:color="auto" w:fill="EEECE1" w:themeFill="background2"/>
            <w:vAlign w:val="center"/>
          </w:tcPr>
          <w:p w14:paraId="427CE727"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1161" w:type="pct"/>
            <w:vAlign w:val="center"/>
          </w:tcPr>
          <w:p w14:paraId="447432E9" w14:textId="21DF9EA3"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Lietuvių</w:t>
            </w:r>
          </w:p>
        </w:tc>
        <w:tc>
          <w:tcPr>
            <w:tcW w:w="1161" w:type="pct"/>
            <w:vAlign w:val="center"/>
          </w:tcPr>
          <w:p w14:paraId="4CBCA7B9" w14:textId="0D507D71"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Lietuvių</w:t>
            </w:r>
          </w:p>
        </w:tc>
        <w:tc>
          <w:tcPr>
            <w:tcW w:w="1160" w:type="pct"/>
            <w:vAlign w:val="center"/>
          </w:tcPr>
          <w:p w14:paraId="7C7B34E7" w14:textId="4229AB8E"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Lietuvių</w:t>
            </w:r>
          </w:p>
        </w:tc>
      </w:tr>
      <w:tr w:rsidR="007A478C" w:rsidRPr="0060015D" w14:paraId="54715387" w14:textId="77777777" w:rsidTr="003571F3">
        <w:trPr>
          <w:trHeight w:val="455"/>
        </w:trPr>
        <w:tc>
          <w:tcPr>
            <w:tcW w:w="1518" w:type="pct"/>
            <w:shd w:val="clear" w:color="auto" w:fill="EEECE1" w:themeFill="background2"/>
            <w:vAlign w:val="center"/>
          </w:tcPr>
          <w:p w14:paraId="08CCA9A3"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1161" w:type="pct"/>
            <w:vAlign w:val="center"/>
          </w:tcPr>
          <w:p w14:paraId="67668BD9" w14:textId="4DDA46FF"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Vidurinis išsilavinimas</w:t>
            </w:r>
          </w:p>
        </w:tc>
        <w:tc>
          <w:tcPr>
            <w:tcW w:w="1161" w:type="pct"/>
            <w:vAlign w:val="center"/>
          </w:tcPr>
          <w:p w14:paraId="2E949919" w14:textId="36E92329"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Vidurinis išsilavinimas</w:t>
            </w:r>
          </w:p>
        </w:tc>
        <w:tc>
          <w:tcPr>
            <w:tcW w:w="1160" w:type="pct"/>
            <w:vAlign w:val="center"/>
          </w:tcPr>
          <w:p w14:paraId="15C2277B" w14:textId="52F81396" w:rsidR="007A478C" w:rsidRPr="003571F3" w:rsidRDefault="003571F3" w:rsidP="003571F3">
            <w:pPr>
              <w:rPr>
                <w:rFonts w:asciiTheme="majorHAnsi" w:hAnsiTheme="majorHAnsi"/>
                <w:bCs/>
                <w:lang w:val="lt-LT" w:eastAsia="en-GB"/>
              </w:rPr>
            </w:pPr>
            <w:r w:rsidRPr="003571F3">
              <w:rPr>
                <w:rFonts w:asciiTheme="majorHAnsi" w:hAnsiTheme="majorHAnsi"/>
                <w:bCs/>
                <w:lang w:val="lt-LT"/>
              </w:rPr>
              <w:t>Vidurinis išsilavinimas</w:t>
            </w:r>
          </w:p>
        </w:tc>
      </w:tr>
      <w:tr w:rsidR="007A478C" w:rsidRPr="0060015D" w14:paraId="6BE74E88" w14:textId="77777777" w:rsidTr="003571F3">
        <w:trPr>
          <w:trHeight w:val="455"/>
        </w:trPr>
        <w:tc>
          <w:tcPr>
            <w:tcW w:w="1518" w:type="pct"/>
            <w:shd w:val="clear" w:color="auto" w:fill="EEECE1" w:themeFill="background2"/>
            <w:vAlign w:val="center"/>
          </w:tcPr>
          <w:p w14:paraId="1A9E4494" w14:textId="77777777" w:rsidR="007A478C" w:rsidRPr="0060015D" w:rsidRDefault="007A478C"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1161" w:type="pct"/>
            <w:vAlign w:val="center"/>
          </w:tcPr>
          <w:p w14:paraId="52EB1C4C" w14:textId="3EE1326F" w:rsidR="007A478C" w:rsidRPr="003571F3" w:rsidRDefault="003571F3" w:rsidP="003571F3">
            <w:pPr>
              <w:rPr>
                <w:rStyle w:val="fontstyle01"/>
                <w:rFonts w:asciiTheme="majorHAnsi" w:hAnsiTheme="majorHAnsi"/>
                <w:bCs/>
                <w:lang w:val="lt-LT"/>
              </w:rPr>
            </w:pPr>
            <w:r w:rsidRPr="003571F3">
              <w:rPr>
                <w:rFonts w:asciiTheme="majorHAnsi" w:hAnsiTheme="majorHAnsi"/>
                <w:bCs/>
                <w:lang w:val="lt-LT"/>
              </w:rPr>
              <w:t>2000-09-01</w:t>
            </w:r>
          </w:p>
        </w:tc>
        <w:tc>
          <w:tcPr>
            <w:tcW w:w="1161" w:type="pct"/>
            <w:vAlign w:val="center"/>
          </w:tcPr>
          <w:p w14:paraId="44B98FC6" w14:textId="6200A79B" w:rsidR="007A478C" w:rsidRPr="003571F3" w:rsidRDefault="003571F3" w:rsidP="003571F3">
            <w:pPr>
              <w:rPr>
                <w:rStyle w:val="fontstyle01"/>
                <w:rFonts w:asciiTheme="majorHAnsi" w:hAnsiTheme="majorHAnsi"/>
                <w:bCs/>
                <w:lang w:val="lt-LT"/>
              </w:rPr>
            </w:pPr>
            <w:r w:rsidRPr="003571F3">
              <w:rPr>
                <w:rFonts w:asciiTheme="majorHAnsi" w:hAnsiTheme="majorHAnsi"/>
                <w:bCs/>
                <w:lang w:val="lt-LT"/>
              </w:rPr>
              <w:t>2000-09-01</w:t>
            </w:r>
          </w:p>
        </w:tc>
        <w:tc>
          <w:tcPr>
            <w:tcW w:w="1160" w:type="pct"/>
            <w:vAlign w:val="center"/>
          </w:tcPr>
          <w:p w14:paraId="1DCD66A3" w14:textId="00870A86" w:rsidR="007A478C" w:rsidRPr="003571F3" w:rsidRDefault="003571F3" w:rsidP="003571F3">
            <w:pPr>
              <w:rPr>
                <w:rFonts w:asciiTheme="majorHAnsi" w:hAnsiTheme="majorHAnsi"/>
                <w:bCs/>
                <w:lang w:val="lt-LT"/>
              </w:rPr>
            </w:pPr>
            <w:r w:rsidRPr="003571F3">
              <w:rPr>
                <w:rFonts w:asciiTheme="majorHAnsi" w:hAnsiTheme="majorHAnsi"/>
                <w:bCs/>
                <w:lang w:val="lt-LT"/>
              </w:rPr>
              <w:t>2011-06-15</w:t>
            </w:r>
          </w:p>
        </w:tc>
      </w:tr>
    </w:tbl>
    <w:p w14:paraId="23BCB703" w14:textId="77777777" w:rsidR="00677F9A" w:rsidRPr="00677F9A" w:rsidRDefault="00677F9A" w:rsidP="0060015D">
      <w:pPr>
        <w:spacing w:after="200" w:line="276" w:lineRule="auto"/>
        <w:rPr>
          <w:rFonts w:ascii="Calibri" w:eastAsia="Calibri" w:hAnsi="Calibri"/>
          <w:i/>
          <w:color w:val="136C73"/>
          <w:sz w:val="22"/>
          <w:szCs w:val="22"/>
          <w:lang w:val="lt-LT"/>
        </w:rPr>
      </w:pPr>
    </w:p>
    <w:p w14:paraId="71C699EA" w14:textId="77777777" w:rsidR="00677F9A" w:rsidRDefault="00677F9A" w:rsidP="00677F9A">
      <w:pPr>
        <w:spacing w:after="200" w:line="276" w:lineRule="auto"/>
        <w:ind w:left="-425"/>
        <w:rPr>
          <w:rFonts w:ascii="Calibri" w:eastAsia="Calibri" w:hAnsi="Calibri"/>
          <w:i/>
          <w:color w:val="136C73"/>
          <w:sz w:val="22"/>
          <w:szCs w:val="22"/>
          <w:lang w:val="lt-LT"/>
        </w:rPr>
      </w:pPr>
    </w:p>
    <w:p w14:paraId="6B0B8E4E" w14:textId="77777777" w:rsidR="00677F9A" w:rsidRDefault="00677F9A" w:rsidP="00677F9A">
      <w:pPr>
        <w:spacing w:after="200" w:line="276" w:lineRule="auto"/>
        <w:ind w:left="-425"/>
        <w:rPr>
          <w:rFonts w:ascii="Calibri" w:eastAsia="Calibri" w:hAnsi="Calibri"/>
          <w:i/>
          <w:color w:val="136C73"/>
          <w:sz w:val="22"/>
          <w:szCs w:val="22"/>
          <w:lang w:val="lt-LT"/>
        </w:rPr>
      </w:pPr>
    </w:p>
    <w:p w14:paraId="355F408C" w14:textId="77777777" w:rsidR="00677F9A" w:rsidRDefault="00677F9A" w:rsidP="00677F9A">
      <w:pPr>
        <w:spacing w:after="200" w:line="276" w:lineRule="auto"/>
        <w:ind w:left="-425"/>
        <w:rPr>
          <w:rFonts w:ascii="Calibri" w:eastAsia="Calibri" w:hAnsi="Calibri"/>
          <w:i/>
          <w:color w:val="136C73"/>
          <w:sz w:val="22"/>
          <w:szCs w:val="22"/>
          <w:lang w:val="lt-LT"/>
        </w:rPr>
      </w:pPr>
    </w:p>
    <w:p w14:paraId="223BF83A" w14:textId="77777777" w:rsidR="00677F9A" w:rsidRDefault="00677F9A" w:rsidP="00677F9A">
      <w:pPr>
        <w:spacing w:after="200" w:line="276" w:lineRule="auto"/>
        <w:ind w:left="-425"/>
        <w:rPr>
          <w:rFonts w:ascii="Calibri" w:eastAsia="Calibri" w:hAnsi="Calibri"/>
          <w:i/>
          <w:color w:val="136C73"/>
          <w:sz w:val="22"/>
          <w:szCs w:val="22"/>
          <w:lang w:val="lt-LT"/>
        </w:rPr>
      </w:pPr>
    </w:p>
    <w:p w14:paraId="71AE99D7" w14:textId="77777777" w:rsidR="0060015D" w:rsidRDefault="0060015D" w:rsidP="00677F9A">
      <w:pPr>
        <w:spacing w:after="200" w:line="276" w:lineRule="auto"/>
        <w:ind w:left="-425"/>
        <w:rPr>
          <w:rFonts w:ascii="Calibri" w:eastAsia="Calibri" w:hAnsi="Calibri"/>
          <w:i/>
          <w:color w:val="136C73"/>
          <w:sz w:val="22"/>
          <w:szCs w:val="22"/>
          <w:lang w:val="lt-LT"/>
        </w:rPr>
      </w:pPr>
    </w:p>
    <w:p w14:paraId="5250C5F7" w14:textId="77777777" w:rsidR="0060015D" w:rsidRDefault="0060015D" w:rsidP="00677F9A">
      <w:pPr>
        <w:spacing w:after="200" w:line="276" w:lineRule="auto"/>
        <w:ind w:left="-425"/>
        <w:rPr>
          <w:rFonts w:ascii="Calibri" w:eastAsia="Calibri" w:hAnsi="Calibri"/>
          <w:i/>
          <w:color w:val="136C73"/>
          <w:sz w:val="22"/>
          <w:szCs w:val="22"/>
          <w:lang w:val="lt-LT"/>
        </w:rPr>
      </w:pPr>
    </w:p>
    <w:p w14:paraId="7FC76E1E" w14:textId="77777777" w:rsidR="0060015D" w:rsidRDefault="0060015D" w:rsidP="00677F9A">
      <w:pPr>
        <w:spacing w:after="200" w:line="276" w:lineRule="auto"/>
        <w:ind w:left="-425"/>
        <w:rPr>
          <w:rFonts w:ascii="Calibri" w:eastAsia="Calibri" w:hAnsi="Calibri"/>
          <w:i/>
          <w:color w:val="136C73"/>
          <w:sz w:val="22"/>
          <w:szCs w:val="22"/>
          <w:lang w:val="lt-LT"/>
        </w:rPr>
      </w:pPr>
    </w:p>
    <w:p w14:paraId="20D8697D" w14:textId="77777777" w:rsidR="0060015D" w:rsidRDefault="0060015D" w:rsidP="00677F9A">
      <w:pPr>
        <w:spacing w:after="200" w:line="276" w:lineRule="auto"/>
        <w:ind w:left="-425"/>
        <w:rPr>
          <w:rFonts w:ascii="Calibri" w:eastAsia="Calibri" w:hAnsi="Calibri"/>
          <w:i/>
          <w:color w:val="136C73"/>
          <w:sz w:val="22"/>
          <w:szCs w:val="22"/>
          <w:lang w:val="lt-LT"/>
        </w:rPr>
      </w:pPr>
    </w:p>
    <w:p w14:paraId="2953AC2A" w14:textId="77777777" w:rsidR="0060015D" w:rsidRDefault="0060015D" w:rsidP="00677F9A">
      <w:pPr>
        <w:spacing w:after="200" w:line="276" w:lineRule="auto"/>
        <w:ind w:left="-425"/>
        <w:rPr>
          <w:rFonts w:ascii="Calibri" w:eastAsia="Calibri" w:hAnsi="Calibri"/>
          <w:i/>
          <w:color w:val="136C73"/>
          <w:sz w:val="22"/>
          <w:szCs w:val="22"/>
          <w:lang w:val="lt-LT"/>
        </w:rPr>
      </w:pPr>
    </w:p>
    <w:p w14:paraId="0A00933D" w14:textId="1F91086F" w:rsidR="0060015D" w:rsidRDefault="0060015D" w:rsidP="00677F9A">
      <w:pPr>
        <w:spacing w:after="200" w:line="276" w:lineRule="auto"/>
        <w:ind w:left="-425"/>
        <w:rPr>
          <w:rFonts w:ascii="Calibri" w:eastAsia="Calibri" w:hAnsi="Calibri"/>
          <w:i/>
          <w:color w:val="136C73"/>
          <w:sz w:val="22"/>
          <w:szCs w:val="22"/>
          <w:lang w:val="lt-LT"/>
        </w:rPr>
      </w:pPr>
    </w:p>
    <w:p w14:paraId="19FD42D3" w14:textId="77777777" w:rsidR="003571F3" w:rsidRDefault="003571F3" w:rsidP="00677F9A">
      <w:pPr>
        <w:spacing w:after="200" w:line="276" w:lineRule="auto"/>
        <w:ind w:left="-425"/>
        <w:rPr>
          <w:rFonts w:ascii="Calibri" w:eastAsia="Calibri" w:hAnsi="Calibri"/>
          <w:i/>
          <w:color w:val="136C73"/>
          <w:sz w:val="22"/>
          <w:szCs w:val="22"/>
          <w:lang w:val="lt-LT"/>
        </w:rPr>
      </w:pPr>
    </w:p>
    <w:p w14:paraId="531D45AE" w14:textId="77777777" w:rsidR="00677F9A" w:rsidRDefault="00677F9A" w:rsidP="00677F9A">
      <w:pPr>
        <w:spacing w:after="200" w:line="276" w:lineRule="auto"/>
        <w:ind w:left="-425"/>
        <w:rPr>
          <w:rFonts w:ascii="Calibri" w:eastAsia="Calibri" w:hAnsi="Calibri"/>
          <w:i/>
          <w:color w:val="136C73"/>
          <w:sz w:val="22"/>
          <w:szCs w:val="22"/>
          <w:lang w:val="lt-LT"/>
        </w:rPr>
      </w:pPr>
    </w:p>
    <w:p w14:paraId="2506F8BB" w14:textId="725487E1" w:rsidR="0060015D" w:rsidRDefault="0060015D" w:rsidP="00677F9A">
      <w:pPr>
        <w:spacing w:after="200" w:line="276" w:lineRule="auto"/>
        <w:ind w:left="-425"/>
        <w:rPr>
          <w:rFonts w:ascii="Calibri" w:eastAsia="Calibri" w:hAnsi="Calibri"/>
          <w:i/>
          <w:color w:val="136C73"/>
          <w:sz w:val="22"/>
          <w:szCs w:val="22"/>
          <w:lang w:val="lt-LT"/>
        </w:rPr>
      </w:pPr>
    </w:p>
    <w:p w14:paraId="2FEDAD36" w14:textId="4C1ACECD" w:rsidR="000448FB" w:rsidRDefault="000448FB" w:rsidP="00677F9A">
      <w:pPr>
        <w:spacing w:after="200" w:line="276" w:lineRule="auto"/>
        <w:ind w:left="-425"/>
        <w:rPr>
          <w:rFonts w:ascii="Calibri" w:eastAsia="Calibri" w:hAnsi="Calibri"/>
          <w:i/>
          <w:color w:val="136C73"/>
          <w:sz w:val="22"/>
          <w:szCs w:val="22"/>
          <w:lang w:val="lt-LT"/>
        </w:rPr>
      </w:pPr>
    </w:p>
    <w:p w14:paraId="3B7C74AD" w14:textId="77777777" w:rsidR="000448FB" w:rsidRPr="00677F9A" w:rsidRDefault="000448FB" w:rsidP="00677F9A">
      <w:pPr>
        <w:spacing w:after="200" w:line="276" w:lineRule="auto"/>
        <w:ind w:left="-425"/>
        <w:rPr>
          <w:rFonts w:ascii="Calibri" w:eastAsia="Calibri" w:hAnsi="Calibri"/>
          <w:i/>
          <w:color w:val="136C73"/>
          <w:sz w:val="22"/>
          <w:szCs w:val="22"/>
          <w:lang w:val="lt-LT"/>
        </w:rPr>
      </w:pPr>
    </w:p>
    <w:p w14:paraId="1780F394" w14:textId="77777777" w:rsidR="00677F9A" w:rsidRPr="00677F9A" w:rsidRDefault="00677F9A" w:rsidP="00677F9A">
      <w:pPr>
        <w:keepNext/>
        <w:keepLines/>
        <w:tabs>
          <w:tab w:val="left" w:pos="680"/>
        </w:tabs>
        <w:spacing w:before="240"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lastRenderedPageBreak/>
        <w:t>II. apibendrinamasis ĮVERTINIMAS</w:t>
      </w:r>
    </w:p>
    <w:p w14:paraId="1C571B76" w14:textId="5A97C3A5" w:rsidR="00677F9A" w:rsidRPr="00677F9A" w:rsidRDefault="00677F9A" w:rsidP="00677F9A">
      <w:pPr>
        <w:jc w:val="both"/>
        <w:rPr>
          <w:rFonts w:ascii="Cambria" w:hAnsi="Cambria"/>
          <w:color w:val="000000"/>
          <w:lang w:val="lt-LT"/>
        </w:rPr>
      </w:pPr>
      <w:r w:rsidRPr="00677F9A">
        <w:rPr>
          <w:rFonts w:ascii="Cambria" w:hAnsi="Cambria"/>
          <w:lang w:val="lt-LT"/>
        </w:rPr>
        <w:t xml:space="preserve">Pirmos pakopos </w:t>
      </w:r>
      <w:r w:rsidR="000448FB">
        <w:rPr>
          <w:rFonts w:ascii="Cambria" w:hAnsi="Cambria"/>
          <w:lang w:val="lt-LT"/>
        </w:rPr>
        <w:t>f</w:t>
      </w:r>
      <w:r w:rsidR="00DA757F">
        <w:rPr>
          <w:rFonts w:ascii="Cambria" w:hAnsi="Cambria"/>
          <w:lang w:val="lt-LT"/>
        </w:rPr>
        <w:t>inansų</w:t>
      </w:r>
      <w:r w:rsidRPr="00677F9A">
        <w:rPr>
          <w:rFonts w:ascii="Cambria" w:hAnsi="Cambria"/>
          <w:lang w:val="lt-LT"/>
        </w:rPr>
        <w:t xml:space="preserve"> studijų krypties studijos aukštojoje mokykloje </w:t>
      </w:r>
      <w:r w:rsidR="003571F3">
        <w:rPr>
          <w:rFonts w:ascii="Cambria" w:hAnsi="Cambria"/>
          <w:i/>
          <w:lang w:val="lt-LT"/>
        </w:rPr>
        <w:t>Vilniaus kolegijoje</w:t>
      </w:r>
      <w:r w:rsidRPr="00677F9A">
        <w:rPr>
          <w:rFonts w:ascii="Cambria" w:hAnsi="Cambria"/>
          <w:i/>
          <w:lang w:val="lt-LT"/>
        </w:rPr>
        <w:t xml:space="preserve"> </w:t>
      </w:r>
      <w:r w:rsidRPr="00677F9A">
        <w:rPr>
          <w:rFonts w:ascii="Cambria" w:hAnsi="Cambria"/>
          <w:color w:val="000000"/>
          <w:lang w:val="lt-LT"/>
        </w:rPr>
        <w:t xml:space="preserve">vertinamos </w:t>
      </w:r>
      <w:r w:rsidRPr="00677F9A">
        <w:rPr>
          <w:rFonts w:ascii="Cambria" w:hAnsi="Cambria"/>
          <w:color w:val="000000"/>
          <w:u w:val="single"/>
          <w:lang w:val="lt-LT"/>
        </w:rPr>
        <w:t>teigiamai.</w:t>
      </w:r>
      <w:r w:rsidRPr="00677F9A">
        <w:rPr>
          <w:rFonts w:ascii="Cambria" w:hAnsi="Cambria"/>
          <w:color w:val="000000"/>
          <w:lang w:val="lt-LT"/>
        </w:rPr>
        <w:t xml:space="preserve"> </w:t>
      </w:r>
    </w:p>
    <w:p w14:paraId="2CE024AF" w14:textId="311D9ACE" w:rsidR="00677F9A" w:rsidRPr="003571F3" w:rsidRDefault="00677F9A" w:rsidP="003571F3">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48"/>
        <w:gridCol w:w="6773"/>
        <w:gridCol w:w="2030"/>
      </w:tblGrid>
      <w:tr w:rsidR="00677F9A" w:rsidRPr="00677F9A" w14:paraId="000E64B5" w14:textId="77777777" w:rsidTr="00752935">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2DEC1C8D" w14:textId="77777777" w:rsidR="00677F9A" w:rsidRPr="00677F9A" w:rsidRDefault="00677F9A" w:rsidP="00677F9A">
            <w:pPr>
              <w:spacing w:after="200"/>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Eil.</w:t>
            </w:r>
          </w:p>
          <w:p w14:paraId="561011EE" w14:textId="77777777" w:rsidR="00677F9A" w:rsidRPr="00677F9A" w:rsidRDefault="00677F9A" w:rsidP="00677F9A">
            <w:pPr>
              <w:spacing w:after="200"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418CC6F4"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Vertinimo sritis</w:t>
            </w:r>
          </w:p>
          <w:p w14:paraId="50B96345" w14:textId="77777777" w:rsidR="00677F9A" w:rsidRPr="00677F9A" w:rsidRDefault="00677F9A" w:rsidP="00677F9A">
            <w:pPr>
              <w:spacing w:before="100" w:beforeAutospacing="1" w:after="200" w:afterAutospacing="1"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 </w:t>
            </w:r>
          </w:p>
        </w:tc>
        <w:tc>
          <w:tcPr>
            <w:tcW w:w="2041"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732225BB"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Srities įvertinimas, balais</w:t>
            </w:r>
          </w:p>
        </w:tc>
      </w:tr>
      <w:tr w:rsidR="00677F9A" w:rsidRPr="00677F9A" w14:paraId="62BB2B2A"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3A2B47"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9B0D20"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tikslai, rezultatai ir turinys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C534CEE" w14:textId="4E9BC51C"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2E52A511"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173C8E4"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11EEBC7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Mokslo (meno) ir studijų veiklos sąsajos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0EC17282" w14:textId="48E597EB"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435E3589"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934DBA"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519962A"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Studentų priėmimas ir parama</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1A28893" w14:textId="2B01E205"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5748CA45"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038A336"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67DA0B4F"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Studijavimas, studijų pasiekimais ir absolventų užimtumas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2F0B47C" w14:textId="0248B6E2"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4B410F96"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E848F03"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6F26A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Dėstytojai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692BAAB7" w14:textId="3A9CA025"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20F6B270"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9FFD6EB"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06E4BEA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materialieji ištekliai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1072D8E0" w14:textId="25B86D15"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EAB4263"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283AD8" w14:textId="77777777" w:rsidR="00677F9A" w:rsidRPr="00677F9A" w:rsidRDefault="00677F9A" w:rsidP="003571F3">
            <w:pPr>
              <w:spacing w:after="200"/>
              <w:jc w:val="center"/>
              <w:rPr>
                <w:rFonts w:ascii="Cambria" w:eastAsia="Calibri" w:hAnsi="Cambria"/>
                <w:szCs w:val="22"/>
                <w:lang w:val="lt-LT" w:eastAsia="lt-LT"/>
              </w:rPr>
            </w:pPr>
            <w:r w:rsidRPr="00677F9A">
              <w:rPr>
                <w:rFonts w:ascii="Cambria" w:eastAsia="Calibri" w:hAnsi="Cambria"/>
                <w:szCs w:val="22"/>
                <w:lang w:val="lt-LT" w:eastAsia="lt-LT"/>
              </w:rPr>
              <w:t>7.</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66473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kokybės valdymas ir viešinimas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53C7AFAC" w14:textId="2F3D8D9B" w:rsidR="00677F9A" w:rsidRPr="00677F9A" w:rsidRDefault="003571F3" w:rsidP="003571F3">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BEE735F"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B1E8ED4" w14:textId="77777777" w:rsidR="00677F9A" w:rsidRPr="00677F9A" w:rsidRDefault="00677F9A" w:rsidP="00677F9A">
            <w:pPr>
              <w:spacing w:after="200"/>
              <w:rPr>
                <w:rFonts w:ascii="Cambria" w:eastAsia="Calibri" w:hAnsi="Cambria"/>
                <w:szCs w:val="22"/>
                <w:lang w:val="lt-LT" w:eastAsia="lt-LT"/>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5A4410" w14:textId="77777777" w:rsidR="00677F9A" w:rsidRPr="003571F3" w:rsidRDefault="00677F9A" w:rsidP="003571F3">
            <w:pPr>
              <w:spacing w:after="200"/>
              <w:jc w:val="right"/>
              <w:rPr>
                <w:rFonts w:ascii="Cambria" w:eastAsia="Calibri" w:hAnsi="Cambria"/>
                <w:b/>
                <w:bCs/>
                <w:szCs w:val="22"/>
                <w:lang w:val="lt-LT" w:eastAsia="lt-LT"/>
              </w:rPr>
            </w:pPr>
            <w:r w:rsidRPr="003571F3">
              <w:rPr>
                <w:rFonts w:ascii="Cambria" w:eastAsia="Calibri" w:hAnsi="Cambria"/>
                <w:b/>
                <w:bCs/>
                <w:szCs w:val="22"/>
                <w:lang w:val="lt-LT" w:eastAsia="lt-LT"/>
              </w:rPr>
              <w:t>Iš viso: </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47F20D21" w14:textId="0A67E0F3" w:rsidR="00677F9A" w:rsidRPr="003571F3" w:rsidRDefault="003571F3" w:rsidP="003571F3">
            <w:pPr>
              <w:spacing w:after="200"/>
              <w:jc w:val="center"/>
              <w:rPr>
                <w:rFonts w:ascii="Cambria" w:eastAsia="Calibri" w:hAnsi="Cambria"/>
                <w:b/>
                <w:bCs/>
                <w:szCs w:val="22"/>
                <w:lang w:val="lt-LT" w:eastAsia="lt-LT"/>
              </w:rPr>
            </w:pPr>
            <w:r>
              <w:rPr>
                <w:rFonts w:ascii="Cambria" w:eastAsia="Calibri" w:hAnsi="Cambria"/>
                <w:b/>
                <w:bCs/>
                <w:szCs w:val="22"/>
                <w:lang w:val="lt-LT" w:eastAsia="lt-LT"/>
              </w:rPr>
              <w:t>24</w:t>
            </w:r>
          </w:p>
        </w:tc>
      </w:tr>
    </w:tbl>
    <w:p w14:paraId="75CCC8D1" w14:textId="77777777" w:rsidR="00677F9A" w:rsidRPr="00677F9A" w:rsidRDefault="00677F9A" w:rsidP="000D4EE3">
      <w:pPr>
        <w:numPr>
          <w:ilvl w:val="1"/>
          <w:numId w:val="15"/>
        </w:numPr>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Nepatenkinamai (sritis netenkina minimalių reikalavimų, yra esminių trūkumų, dėl kurių krypties studijos negali būti vykdomos)</w:t>
      </w:r>
    </w:p>
    <w:p w14:paraId="4C40FACD" w14:textId="77777777" w:rsidR="00677F9A" w:rsidRPr="00677F9A" w:rsidRDefault="00677F9A" w:rsidP="00677F9A">
      <w:pPr>
        <w:numPr>
          <w:ilvl w:val="1"/>
          <w:numId w:val="15"/>
        </w:numPr>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Patenkinamai (sritis tenkina minimalius reikalavimus, yra esminių trūkumų, kuriuos būtina pašalinti)</w:t>
      </w:r>
    </w:p>
    <w:p w14:paraId="73E2747E" w14:textId="77777777" w:rsidR="00677F9A" w:rsidRPr="00677F9A" w:rsidRDefault="00677F9A" w:rsidP="00677F9A">
      <w:pPr>
        <w:numPr>
          <w:ilvl w:val="1"/>
          <w:numId w:val="15"/>
        </w:numPr>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Gerai (sritis plėtojama sistemiškai, be esminių trūkumų)</w:t>
      </w:r>
    </w:p>
    <w:p w14:paraId="519C06CD" w14:textId="77777777" w:rsidR="00677F9A" w:rsidRPr="00677F9A" w:rsidRDefault="00677F9A" w:rsidP="00677F9A">
      <w:pPr>
        <w:numPr>
          <w:ilvl w:val="1"/>
          <w:numId w:val="15"/>
        </w:numPr>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Labai gerai (sritis vertinama labai gerai nacionaliniame kontekste ir tarptautinėje erdvėje, be jokių trūkumų)</w:t>
      </w:r>
    </w:p>
    <w:p w14:paraId="69BDB838" w14:textId="77777777" w:rsidR="00677F9A" w:rsidRPr="00677F9A" w:rsidRDefault="00677F9A" w:rsidP="00677F9A">
      <w:pPr>
        <w:numPr>
          <w:ilvl w:val="1"/>
          <w:numId w:val="15"/>
        </w:numPr>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Išskirtinės kokybės (sritis vertinama išskirtinai gerai nacionaliniame kontekste ir tarptautinėje erdvėje)</w:t>
      </w:r>
    </w:p>
    <w:p w14:paraId="075FC363" w14:textId="3A0D0ABE" w:rsidR="000D4EE3" w:rsidRDefault="000D4EE3" w:rsidP="003571F3">
      <w:pPr>
        <w:rPr>
          <w:rFonts w:ascii="Cambria" w:hAnsi="Cambria"/>
          <w:b/>
          <w:bCs/>
          <w:caps/>
          <w:color w:val="136C73"/>
          <w:sz w:val="36"/>
          <w:szCs w:val="26"/>
          <w:lang w:val="lt-LT" w:eastAsia="lt-LT"/>
        </w:rPr>
      </w:pPr>
      <w:bookmarkStart w:id="4" w:name="_Toc37939116"/>
    </w:p>
    <w:p w14:paraId="2161EC79" w14:textId="41279535" w:rsidR="003571F3" w:rsidRDefault="003571F3" w:rsidP="003571F3">
      <w:pPr>
        <w:rPr>
          <w:rFonts w:ascii="Cambria" w:hAnsi="Cambria"/>
          <w:b/>
          <w:bCs/>
          <w:caps/>
          <w:color w:val="136C73"/>
          <w:sz w:val="36"/>
          <w:szCs w:val="26"/>
          <w:lang w:val="lt-LT" w:eastAsia="lt-LT"/>
        </w:rPr>
      </w:pPr>
    </w:p>
    <w:p w14:paraId="2693E8CC" w14:textId="1356AC15" w:rsidR="003571F3" w:rsidRDefault="003571F3" w:rsidP="003571F3">
      <w:pPr>
        <w:rPr>
          <w:rFonts w:ascii="Cambria" w:hAnsi="Cambria"/>
          <w:b/>
          <w:bCs/>
          <w:caps/>
          <w:color w:val="136C73"/>
          <w:sz w:val="36"/>
          <w:szCs w:val="26"/>
          <w:lang w:val="lt-LT" w:eastAsia="lt-LT"/>
        </w:rPr>
      </w:pPr>
    </w:p>
    <w:p w14:paraId="7F147086" w14:textId="4E2DCF26" w:rsidR="003571F3" w:rsidRDefault="003571F3" w:rsidP="003571F3">
      <w:pPr>
        <w:rPr>
          <w:rFonts w:ascii="Cambria" w:hAnsi="Cambria"/>
          <w:b/>
          <w:bCs/>
          <w:caps/>
          <w:color w:val="136C73"/>
          <w:sz w:val="36"/>
          <w:szCs w:val="26"/>
          <w:lang w:val="lt-LT" w:eastAsia="lt-LT"/>
        </w:rPr>
      </w:pPr>
    </w:p>
    <w:p w14:paraId="4E70B20E" w14:textId="546BA757" w:rsidR="003571F3" w:rsidRDefault="003571F3" w:rsidP="003571F3">
      <w:pPr>
        <w:rPr>
          <w:rFonts w:ascii="Cambria" w:hAnsi="Cambria"/>
          <w:b/>
          <w:bCs/>
          <w:caps/>
          <w:color w:val="136C73"/>
          <w:sz w:val="36"/>
          <w:szCs w:val="26"/>
          <w:lang w:val="lt-LT" w:eastAsia="lt-LT"/>
        </w:rPr>
      </w:pPr>
    </w:p>
    <w:p w14:paraId="40FF8FCB" w14:textId="273C3AC3" w:rsidR="003571F3" w:rsidRDefault="003571F3" w:rsidP="003571F3">
      <w:pPr>
        <w:rPr>
          <w:rFonts w:ascii="Cambria" w:hAnsi="Cambria"/>
          <w:b/>
          <w:bCs/>
          <w:caps/>
          <w:color w:val="136C73"/>
          <w:sz w:val="36"/>
          <w:szCs w:val="26"/>
          <w:lang w:val="lt-LT" w:eastAsia="lt-LT"/>
        </w:rPr>
      </w:pPr>
    </w:p>
    <w:p w14:paraId="4CA7006A" w14:textId="3DC7B77A" w:rsidR="003571F3" w:rsidRDefault="003571F3" w:rsidP="003571F3">
      <w:pPr>
        <w:rPr>
          <w:rFonts w:ascii="Cambria" w:hAnsi="Cambria"/>
          <w:b/>
          <w:bCs/>
          <w:caps/>
          <w:color w:val="136C73"/>
          <w:sz w:val="36"/>
          <w:szCs w:val="26"/>
          <w:lang w:val="lt-LT" w:eastAsia="lt-LT"/>
        </w:rPr>
      </w:pPr>
    </w:p>
    <w:p w14:paraId="31D69C69" w14:textId="113B40DD" w:rsidR="003571F3" w:rsidRDefault="003571F3" w:rsidP="003571F3">
      <w:pPr>
        <w:rPr>
          <w:rFonts w:ascii="Cambria" w:hAnsi="Cambria"/>
          <w:b/>
          <w:bCs/>
          <w:caps/>
          <w:color w:val="136C73"/>
          <w:sz w:val="36"/>
          <w:szCs w:val="26"/>
          <w:lang w:val="lt-LT" w:eastAsia="lt-LT"/>
        </w:rPr>
      </w:pPr>
    </w:p>
    <w:p w14:paraId="29341429" w14:textId="4DF6335F" w:rsidR="003571F3" w:rsidRDefault="003571F3" w:rsidP="003571F3">
      <w:pPr>
        <w:rPr>
          <w:rFonts w:ascii="Cambria" w:hAnsi="Cambria"/>
          <w:b/>
          <w:bCs/>
          <w:caps/>
          <w:color w:val="136C73"/>
          <w:sz w:val="36"/>
          <w:szCs w:val="26"/>
          <w:lang w:val="lt-LT" w:eastAsia="lt-LT"/>
        </w:rPr>
      </w:pPr>
    </w:p>
    <w:p w14:paraId="791DB27A" w14:textId="0354F2E7" w:rsidR="003571F3" w:rsidRDefault="003571F3" w:rsidP="003571F3">
      <w:pPr>
        <w:rPr>
          <w:rFonts w:ascii="Cambria" w:hAnsi="Cambria"/>
          <w:b/>
          <w:bCs/>
          <w:caps/>
          <w:color w:val="136C73"/>
          <w:sz w:val="36"/>
          <w:szCs w:val="26"/>
          <w:lang w:val="lt-LT" w:eastAsia="lt-LT"/>
        </w:rPr>
      </w:pPr>
    </w:p>
    <w:p w14:paraId="6CF72FB4" w14:textId="61EDF78A" w:rsidR="003571F3" w:rsidRDefault="003571F3" w:rsidP="003571F3">
      <w:pPr>
        <w:rPr>
          <w:rFonts w:ascii="Cambria" w:hAnsi="Cambria"/>
          <w:b/>
          <w:bCs/>
          <w:caps/>
          <w:color w:val="136C73"/>
          <w:sz w:val="36"/>
          <w:szCs w:val="26"/>
          <w:lang w:val="lt-LT" w:eastAsia="lt-LT"/>
        </w:rPr>
      </w:pPr>
    </w:p>
    <w:p w14:paraId="013E5050" w14:textId="77777777" w:rsidR="003571F3" w:rsidRPr="00C72D32" w:rsidRDefault="003571F3" w:rsidP="003571F3">
      <w:pPr>
        <w:rPr>
          <w:rFonts w:ascii="Cambria" w:hAnsi="Cambria"/>
          <w:b/>
          <w:bCs/>
          <w:caps/>
          <w:color w:val="136C73"/>
          <w:sz w:val="36"/>
          <w:szCs w:val="26"/>
          <w:lang w:val="lt-LT" w:eastAsia="lt-LT"/>
        </w:rPr>
      </w:pPr>
    </w:p>
    <w:p w14:paraId="68391EC6" w14:textId="1CBEE570" w:rsidR="00D165A4" w:rsidRPr="00D165A4" w:rsidRDefault="00D165A4" w:rsidP="00D165A4">
      <w:pPr>
        <w:keepNext/>
        <w:keepLines/>
        <w:tabs>
          <w:tab w:val="left" w:pos="680"/>
        </w:tabs>
        <w:spacing w:before="240" w:after="240"/>
        <w:jc w:val="center"/>
        <w:outlineLvl w:val="1"/>
        <w:rPr>
          <w:rFonts w:ascii="Cambria" w:hAnsi="Cambria"/>
          <w:b/>
          <w:bCs/>
          <w:caps/>
          <w:color w:val="136C73"/>
          <w:sz w:val="36"/>
          <w:szCs w:val="26"/>
          <w:lang w:val="lt-LT" w:eastAsia="lt-LT"/>
        </w:rPr>
      </w:pPr>
      <w:r>
        <w:rPr>
          <w:rFonts w:ascii="Cambria" w:hAnsi="Cambria"/>
          <w:b/>
          <w:bCs/>
          <w:caps/>
          <w:color w:val="136C73"/>
          <w:sz w:val="36"/>
          <w:szCs w:val="26"/>
          <w:lang w:val="lt-LT" w:eastAsia="lt-LT"/>
        </w:rPr>
        <w:lastRenderedPageBreak/>
        <w:t>I</w:t>
      </w:r>
      <w:r w:rsidR="000D4EE3" w:rsidRPr="00C72D32">
        <w:rPr>
          <w:rFonts w:ascii="Cambria" w:hAnsi="Cambria"/>
          <w:b/>
          <w:bCs/>
          <w:caps/>
          <w:color w:val="136C73"/>
          <w:sz w:val="36"/>
          <w:szCs w:val="26"/>
          <w:lang w:val="lt-LT" w:eastAsia="lt-LT"/>
        </w:rPr>
        <w:t xml:space="preserve">v. REkomendacijos </w:t>
      </w:r>
      <w:bookmarkEnd w:id="4"/>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D165A4" w:rsidRPr="00936366" w14:paraId="23CCD6E7" w14:textId="77777777" w:rsidTr="00791BE9">
        <w:trPr>
          <w:trHeight w:val="654"/>
        </w:trPr>
        <w:tc>
          <w:tcPr>
            <w:tcW w:w="2660" w:type="dxa"/>
            <w:tcBorders>
              <w:bottom w:val="single" w:sz="4" w:space="0" w:color="000000"/>
            </w:tcBorders>
            <w:shd w:val="clear" w:color="auto" w:fill="EEECE1"/>
            <w:vAlign w:val="center"/>
          </w:tcPr>
          <w:p w14:paraId="725E80D2" w14:textId="77777777" w:rsidR="00D165A4" w:rsidRPr="00D165A4" w:rsidRDefault="00D165A4" w:rsidP="00791BE9">
            <w:pPr>
              <w:jc w:val="center"/>
              <w:rPr>
                <w:rFonts w:asciiTheme="majorHAnsi" w:eastAsia="Cambria" w:hAnsiTheme="majorHAnsi"/>
                <w:b/>
                <w:color w:val="136C73"/>
                <w:lang w:val="lt-LT"/>
              </w:rPr>
            </w:pPr>
            <w:r w:rsidRPr="00D165A4">
              <w:rPr>
                <w:rFonts w:asciiTheme="majorHAnsi" w:eastAsia="Cambria" w:hAnsiTheme="majorHAnsi"/>
                <w:b/>
                <w:color w:val="136C73"/>
                <w:lang w:val="lt-LT" w:bidi="lt-LT"/>
              </w:rPr>
              <w:t>Vertinamoji sritis</w:t>
            </w:r>
          </w:p>
        </w:tc>
        <w:tc>
          <w:tcPr>
            <w:tcW w:w="7194" w:type="dxa"/>
            <w:shd w:val="clear" w:color="auto" w:fill="EEECE1"/>
            <w:vAlign w:val="center"/>
          </w:tcPr>
          <w:p w14:paraId="2E80F1E6" w14:textId="77777777" w:rsidR="00D165A4" w:rsidRPr="00D165A4" w:rsidRDefault="00D165A4" w:rsidP="00791BE9">
            <w:pPr>
              <w:jc w:val="center"/>
              <w:rPr>
                <w:rFonts w:asciiTheme="majorHAnsi" w:eastAsia="Cambria" w:hAnsiTheme="majorHAnsi"/>
                <w:b/>
                <w:color w:val="136C73"/>
                <w:lang w:val="lt-LT"/>
              </w:rPr>
            </w:pPr>
            <w:r w:rsidRPr="00D165A4">
              <w:rPr>
                <w:rFonts w:asciiTheme="majorHAnsi" w:eastAsia="Cambria" w:hAnsiTheme="majorHAnsi"/>
                <w:b/>
                <w:color w:val="136C73"/>
                <w:lang w:val="lt-LT" w:bidi="lt-LT"/>
              </w:rPr>
              <w:t>Rekomendacijos vertinamajai sričiai (studijų pakopai)</w:t>
            </w:r>
          </w:p>
        </w:tc>
      </w:tr>
      <w:tr w:rsidR="00D165A4" w:rsidRPr="00556246" w14:paraId="7B0BE1DC" w14:textId="77777777" w:rsidTr="00791BE9">
        <w:trPr>
          <w:trHeight w:val="1134"/>
        </w:trPr>
        <w:tc>
          <w:tcPr>
            <w:tcW w:w="2660" w:type="dxa"/>
            <w:shd w:val="clear" w:color="auto" w:fill="EEECE1"/>
            <w:vAlign w:val="center"/>
          </w:tcPr>
          <w:p w14:paraId="045D274D"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Studijų tikslai, rezultatai ir turinys</w:t>
            </w:r>
          </w:p>
        </w:tc>
        <w:tc>
          <w:tcPr>
            <w:tcW w:w="7194" w:type="dxa"/>
            <w:vAlign w:val="center"/>
          </w:tcPr>
          <w:p w14:paraId="04B95E1D" w14:textId="77777777" w:rsidR="00D165A4" w:rsidRPr="00D165A4" w:rsidRDefault="00D165A4" w:rsidP="00A267A4">
            <w:pPr>
              <w:pStyle w:val="Sraopastraipa"/>
              <w:numPr>
                <w:ilvl w:val="0"/>
                <w:numId w:val="27"/>
              </w:numPr>
              <w:spacing w:before="240"/>
              <w:rPr>
                <w:rFonts w:asciiTheme="majorHAnsi" w:eastAsia="Cambria" w:hAnsiTheme="majorHAnsi"/>
                <w:lang w:val="lt-LT"/>
              </w:rPr>
            </w:pPr>
            <w:r w:rsidRPr="00D165A4">
              <w:rPr>
                <w:rFonts w:asciiTheme="majorHAnsi" w:eastAsia="Cambria" w:hAnsiTheme="majorHAnsi"/>
                <w:lang w:val="lt-LT" w:bidi="lt-LT"/>
              </w:rPr>
              <w:t xml:space="preserve">Kelių studijų dalykų pavadinimai turėtų būti atnaujinti atsižvelgiant į jų turinį. </w:t>
            </w:r>
          </w:p>
          <w:p w14:paraId="565C274C" w14:textId="018F2C2F" w:rsidR="00D165A4" w:rsidRPr="00D165A4" w:rsidRDefault="00D165A4" w:rsidP="00A267A4">
            <w:pPr>
              <w:pStyle w:val="Sraopastraipa"/>
              <w:numPr>
                <w:ilvl w:val="0"/>
                <w:numId w:val="27"/>
              </w:numPr>
              <w:rPr>
                <w:rFonts w:asciiTheme="majorHAnsi" w:eastAsia="Cambria" w:hAnsiTheme="majorHAnsi"/>
                <w:lang w:val="lt-LT"/>
              </w:rPr>
            </w:pPr>
            <w:r w:rsidRPr="00D165A4">
              <w:rPr>
                <w:rFonts w:asciiTheme="majorHAnsi" w:eastAsia="Cambria" w:hAnsiTheme="majorHAnsi"/>
                <w:lang w:val="lt-LT" w:bidi="lt-LT"/>
              </w:rPr>
              <w:t>Kelių studijų dalykų pavadinim</w:t>
            </w:r>
            <w:r w:rsidR="0078688E">
              <w:rPr>
                <w:rFonts w:asciiTheme="majorHAnsi" w:eastAsia="Cambria" w:hAnsiTheme="majorHAnsi"/>
                <w:lang w:val="lt-LT" w:bidi="lt-LT"/>
              </w:rPr>
              <w:t>ai</w:t>
            </w:r>
            <w:r w:rsidRPr="00D165A4">
              <w:rPr>
                <w:rFonts w:asciiTheme="majorHAnsi" w:eastAsia="Cambria" w:hAnsiTheme="majorHAnsi"/>
                <w:lang w:val="lt-LT" w:bidi="lt-LT"/>
              </w:rPr>
              <w:t xml:space="preserve"> (pvz., studijų dalykuose Kreditavimas, Kreditas ir bankai bei Banko veiklos analizė) turėtų</w:t>
            </w:r>
            <w:r w:rsidR="00A267A4">
              <w:rPr>
                <w:rFonts w:asciiTheme="majorHAnsi" w:eastAsia="Cambria" w:hAnsiTheme="majorHAnsi"/>
                <w:lang w:val="lt-LT" w:bidi="lt-LT"/>
              </w:rPr>
              <w:t xml:space="preserve"> būti atnaujinti, kad</w:t>
            </w:r>
            <w:r w:rsidRPr="00D165A4">
              <w:rPr>
                <w:rFonts w:asciiTheme="majorHAnsi" w:eastAsia="Cambria" w:hAnsiTheme="majorHAnsi"/>
                <w:lang w:val="lt-LT" w:bidi="lt-LT"/>
              </w:rPr>
              <w:t xml:space="preserve"> </w:t>
            </w:r>
            <w:r w:rsidR="0078688E">
              <w:rPr>
                <w:rFonts w:asciiTheme="majorHAnsi" w:eastAsia="Cambria" w:hAnsiTheme="majorHAnsi"/>
                <w:lang w:val="lt-LT" w:bidi="lt-LT"/>
              </w:rPr>
              <w:t>atspindėti</w:t>
            </w:r>
            <w:r w:rsidRPr="00D165A4">
              <w:rPr>
                <w:rFonts w:asciiTheme="majorHAnsi" w:eastAsia="Cambria" w:hAnsiTheme="majorHAnsi"/>
                <w:lang w:val="lt-LT" w:bidi="lt-LT"/>
              </w:rPr>
              <w:t xml:space="preserve"> </w:t>
            </w:r>
            <w:r w:rsidR="00A267A4">
              <w:rPr>
                <w:rFonts w:asciiTheme="majorHAnsi" w:eastAsia="Cambria" w:hAnsiTheme="majorHAnsi"/>
                <w:lang w:val="lt-LT" w:bidi="lt-LT"/>
              </w:rPr>
              <w:t>dėstomų dalykų</w:t>
            </w:r>
            <w:r w:rsidRPr="00D165A4">
              <w:rPr>
                <w:rFonts w:asciiTheme="majorHAnsi" w:eastAsia="Cambria" w:hAnsiTheme="majorHAnsi"/>
                <w:lang w:val="lt-LT" w:bidi="lt-LT"/>
              </w:rPr>
              <w:t xml:space="preserve"> turin</w:t>
            </w:r>
            <w:r w:rsidR="0078688E">
              <w:rPr>
                <w:rFonts w:asciiTheme="majorHAnsi" w:eastAsia="Cambria" w:hAnsiTheme="majorHAnsi"/>
                <w:lang w:val="lt-LT" w:bidi="lt-LT"/>
              </w:rPr>
              <w:t>į</w:t>
            </w:r>
            <w:r w:rsidRPr="00D165A4">
              <w:rPr>
                <w:rFonts w:asciiTheme="majorHAnsi" w:eastAsia="Cambria" w:hAnsiTheme="majorHAnsi"/>
                <w:lang w:val="lt-LT" w:bidi="lt-LT"/>
              </w:rPr>
              <w:t>.</w:t>
            </w:r>
          </w:p>
          <w:p w14:paraId="285C6142" w14:textId="77777777" w:rsidR="00D165A4" w:rsidRPr="00D165A4" w:rsidRDefault="00D165A4" w:rsidP="00A267A4">
            <w:pPr>
              <w:spacing w:line="360" w:lineRule="auto"/>
              <w:rPr>
                <w:rFonts w:asciiTheme="majorHAnsi" w:eastAsia="Cambria" w:hAnsiTheme="majorHAnsi"/>
                <w:lang w:val="lt-LT"/>
              </w:rPr>
            </w:pPr>
          </w:p>
        </w:tc>
      </w:tr>
      <w:tr w:rsidR="00D165A4" w:rsidRPr="00556246" w14:paraId="74F9ECD9" w14:textId="77777777" w:rsidTr="00791BE9">
        <w:trPr>
          <w:trHeight w:val="1134"/>
        </w:trPr>
        <w:tc>
          <w:tcPr>
            <w:tcW w:w="2660" w:type="dxa"/>
            <w:shd w:val="clear" w:color="auto" w:fill="EEECE1"/>
            <w:vAlign w:val="center"/>
          </w:tcPr>
          <w:p w14:paraId="11E4C0AB"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Mokslo (meno) ir studijų sąsajos</w:t>
            </w:r>
          </w:p>
        </w:tc>
        <w:tc>
          <w:tcPr>
            <w:tcW w:w="7194" w:type="dxa"/>
            <w:vAlign w:val="center"/>
          </w:tcPr>
          <w:p w14:paraId="0FC00A75" w14:textId="77777777" w:rsidR="00D165A4" w:rsidRPr="00D165A4" w:rsidRDefault="00D165A4" w:rsidP="0078688E">
            <w:pPr>
              <w:pStyle w:val="Sraopastraipa"/>
              <w:numPr>
                <w:ilvl w:val="0"/>
                <w:numId w:val="33"/>
              </w:numPr>
              <w:rPr>
                <w:rFonts w:asciiTheme="majorHAnsi" w:eastAsia="Cambria" w:hAnsiTheme="majorHAnsi"/>
                <w:lang w:val="lt-LT"/>
              </w:rPr>
            </w:pPr>
            <w:r w:rsidRPr="00D165A4">
              <w:rPr>
                <w:rFonts w:asciiTheme="majorHAnsi" w:eastAsia="Cambria" w:hAnsiTheme="majorHAnsi"/>
                <w:lang w:val="lt-LT" w:bidi="lt-LT"/>
              </w:rPr>
              <w:t>Skatinti akademinio personalo bendradarbiavimą su socialiniais partneriais vykdant mokslinius tyrimus ir projektus.</w:t>
            </w:r>
          </w:p>
          <w:p w14:paraId="555DF608" w14:textId="77777777" w:rsidR="00D165A4" w:rsidRPr="00D165A4" w:rsidRDefault="00D165A4" w:rsidP="00A267A4">
            <w:pPr>
              <w:pStyle w:val="Sraopastraipa"/>
              <w:numPr>
                <w:ilvl w:val="0"/>
                <w:numId w:val="33"/>
              </w:numPr>
              <w:rPr>
                <w:rFonts w:asciiTheme="majorHAnsi" w:eastAsia="Cambria" w:hAnsiTheme="majorHAnsi"/>
                <w:lang w:val="lt-LT"/>
              </w:rPr>
            </w:pPr>
            <w:r w:rsidRPr="00D165A4">
              <w:rPr>
                <w:rFonts w:asciiTheme="majorHAnsi" w:eastAsia="Cambria" w:hAnsiTheme="majorHAnsi"/>
                <w:lang w:val="lt-LT" w:bidi="lt-LT"/>
              </w:rPr>
              <w:t>Skatinti bendradarbiavimą su kitomis aukštosiomis mokyklomis vykdant ne tik „Erasmus+“ programos iniciatyvas, bet ir bendrą mokslinių tyrimų veiklą ir projektus.</w:t>
            </w:r>
          </w:p>
          <w:p w14:paraId="10B46E58" w14:textId="77777777" w:rsidR="00D165A4" w:rsidRPr="00D165A4" w:rsidRDefault="00D165A4" w:rsidP="00A267A4">
            <w:pPr>
              <w:spacing w:line="360" w:lineRule="auto"/>
              <w:rPr>
                <w:rFonts w:asciiTheme="majorHAnsi" w:eastAsia="Cambria" w:hAnsiTheme="majorHAnsi"/>
                <w:lang w:val="lt-LT"/>
              </w:rPr>
            </w:pPr>
          </w:p>
        </w:tc>
      </w:tr>
      <w:tr w:rsidR="00D165A4" w:rsidRPr="00936366" w14:paraId="610C013A" w14:textId="77777777" w:rsidTr="00791BE9">
        <w:trPr>
          <w:trHeight w:val="1134"/>
        </w:trPr>
        <w:tc>
          <w:tcPr>
            <w:tcW w:w="2660" w:type="dxa"/>
            <w:shd w:val="clear" w:color="auto" w:fill="EEECE1"/>
            <w:vAlign w:val="center"/>
          </w:tcPr>
          <w:p w14:paraId="33003A97"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Studentų priėmimas ir parama</w:t>
            </w:r>
          </w:p>
        </w:tc>
        <w:tc>
          <w:tcPr>
            <w:tcW w:w="7194" w:type="dxa"/>
            <w:vAlign w:val="center"/>
          </w:tcPr>
          <w:p w14:paraId="2AD49324" w14:textId="77777777" w:rsidR="00D165A4" w:rsidRPr="00D165A4" w:rsidRDefault="00D165A4" w:rsidP="0078688E">
            <w:pPr>
              <w:pStyle w:val="Sraopastraipa"/>
              <w:numPr>
                <w:ilvl w:val="0"/>
                <w:numId w:val="32"/>
              </w:numPr>
              <w:rPr>
                <w:rFonts w:asciiTheme="majorHAnsi" w:eastAsia="Cambria" w:hAnsiTheme="majorHAnsi"/>
                <w:lang w:val="lt-LT"/>
              </w:rPr>
            </w:pPr>
            <w:r w:rsidRPr="00D165A4">
              <w:rPr>
                <w:rFonts w:asciiTheme="majorHAnsi" w:eastAsia="Cambria" w:hAnsiTheme="majorHAnsi"/>
                <w:lang w:val="lt-LT" w:bidi="lt-LT"/>
              </w:rPr>
              <w:t>Imtis daugiau veiksmų, kad būtų pagerinti mobilumo rodikliai.</w:t>
            </w:r>
          </w:p>
          <w:p w14:paraId="381D8F37" w14:textId="77777777" w:rsidR="00D165A4" w:rsidRPr="00D165A4" w:rsidRDefault="00D165A4" w:rsidP="0078688E">
            <w:pPr>
              <w:pStyle w:val="Sraopastraipa"/>
              <w:numPr>
                <w:ilvl w:val="0"/>
                <w:numId w:val="32"/>
              </w:numPr>
              <w:rPr>
                <w:rFonts w:asciiTheme="majorHAnsi" w:eastAsia="Cambria" w:hAnsiTheme="majorHAnsi"/>
                <w:lang w:val="lt-LT"/>
              </w:rPr>
            </w:pPr>
            <w:r w:rsidRPr="00D165A4">
              <w:rPr>
                <w:rFonts w:asciiTheme="majorHAnsi" w:eastAsia="Cambria" w:hAnsiTheme="majorHAnsi"/>
                <w:lang w:val="lt-LT" w:bidi="lt-LT"/>
              </w:rPr>
              <w:t>Rekomenduojama dalyvauti ne tik „Erasmus+“, bet ir kitose programose bei projektuose.</w:t>
            </w:r>
          </w:p>
        </w:tc>
      </w:tr>
      <w:tr w:rsidR="00D165A4" w:rsidRPr="00556246" w14:paraId="070EBD66" w14:textId="77777777" w:rsidTr="00791BE9">
        <w:trPr>
          <w:trHeight w:val="1545"/>
        </w:trPr>
        <w:tc>
          <w:tcPr>
            <w:tcW w:w="2660" w:type="dxa"/>
            <w:shd w:val="clear" w:color="auto" w:fill="EEECE1"/>
            <w:vAlign w:val="center"/>
          </w:tcPr>
          <w:p w14:paraId="2497FC84"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Studijavimas, studijų pasiekimai ir absolventų užimtumas</w:t>
            </w:r>
          </w:p>
        </w:tc>
        <w:tc>
          <w:tcPr>
            <w:tcW w:w="7194" w:type="dxa"/>
            <w:vAlign w:val="center"/>
          </w:tcPr>
          <w:p w14:paraId="75BF23C0" w14:textId="77777777" w:rsidR="00D165A4" w:rsidRPr="00D165A4" w:rsidRDefault="00D165A4" w:rsidP="00A267A4">
            <w:pPr>
              <w:spacing w:line="360" w:lineRule="auto"/>
              <w:rPr>
                <w:rFonts w:asciiTheme="majorHAnsi" w:eastAsia="Cambria" w:hAnsiTheme="majorHAnsi"/>
                <w:lang w:val="lt-LT"/>
              </w:rPr>
            </w:pPr>
          </w:p>
          <w:p w14:paraId="40CB67BF" w14:textId="77777777" w:rsidR="00D165A4" w:rsidRPr="00D165A4" w:rsidRDefault="00D165A4" w:rsidP="0078688E">
            <w:pPr>
              <w:pStyle w:val="Sraopastraipa"/>
              <w:numPr>
                <w:ilvl w:val="0"/>
                <w:numId w:val="31"/>
              </w:numPr>
              <w:rPr>
                <w:rFonts w:asciiTheme="majorHAnsi" w:eastAsia="Cambria" w:hAnsiTheme="majorHAnsi"/>
                <w:lang w:val="lt-LT"/>
              </w:rPr>
            </w:pPr>
            <w:r w:rsidRPr="00D165A4">
              <w:rPr>
                <w:rFonts w:asciiTheme="majorHAnsi" w:eastAsia="Cambria" w:hAnsiTheme="majorHAnsi"/>
                <w:lang w:val="lt-LT" w:bidi="lt-LT"/>
              </w:rPr>
              <w:t>Padidinti faktiškai taikomų į studentus orientuotų mokymo metodų skaičių.</w:t>
            </w:r>
          </w:p>
          <w:p w14:paraId="5657F2E9" w14:textId="77777777" w:rsidR="00D165A4" w:rsidRPr="00D165A4" w:rsidRDefault="00D165A4" w:rsidP="0078688E">
            <w:pPr>
              <w:pStyle w:val="Sraopastraipa"/>
              <w:numPr>
                <w:ilvl w:val="0"/>
                <w:numId w:val="31"/>
              </w:numPr>
              <w:rPr>
                <w:rFonts w:asciiTheme="majorHAnsi" w:eastAsia="Cambria" w:hAnsiTheme="majorHAnsi"/>
                <w:lang w:val="lt-LT"/>
              </w:rPr>
            </w:pPr>
            <w:r w:rsidRPr="00D165A4">
              <w:rPr>
                <w:rFonts w:asciiTheme="majorHAnsi" w:eastAsia="Cambria" w:hAnsiTheme="majorHAnsi"/>
                <w:lang w:val="lt-LT" w:bidi="lt-LT"/>
              </w:rPr>
              <w:t>Sukurti oficialią sistemą, kuri padėtų pirmo kurso studentams užpildyti žinių spragą ir pasivyti kolegas.</w:t>
            </w:r>
          </w:p>
        </w:tc>
      </w:tr>
      <w:tr w:rsidR="00D165A4" w:rsidRPr="00556246" w14:paraId="200C105D" w14:textId="77777777" w:rsidTr="00791BE9">
        <w:trPr>
          <w:trHeight w:val="1134"/>
        </w:trPr>
        <w:tc>
          <w:tcPr>
            <w:tcW w:w="2660" w:type="dxa"/>
            <w:shd w:val="clear" w:color="auto" w:fill="EEECE1"/>
            <w:vAlign w:val="center"/>
          </w:tcPr>
          <w:p w14:paraId="5B84A2FB"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Dėstytojai</w:t>
            </w:r>
          </w:p>
        </w:tc>
        <w:tc>
          <w:tcPr>
            <w:tcW w:w="7194" w:type="dxa"/>
            <w:vAlign w:val="center"/>
          </w:tcPr>
          <w:p w14:paraId="0A6D687B" w14:textId="77777777" w:rsidR="00D165A4" w:rsidRPr="00D165A4" w:rsidRDefault="00D165A4" w:rsidP="0078688E">
            <w:pPr>
              <w:pStyle w:val="Sraopastraipa"/>
              <w:numPr>
                <w:ilvl w:val="0"/>
                <w:numId w:val="30"/>
              </w:numPr>
              <w:spacing w:before="240"/>
              <w:rPr>
                <w:rFonts w:asciiTheme="majorHAnsi" w:eastAsia="Cambria" w:hAnsiTheme="majorHAnsi"/>
                <w:lang w:val="lt-LT"/>
              </w:rPr>
            </w:pPr>
            <w:r w:rsidRPr="00D165A4">
              <w:rPr>
                <w:rFonts w:asciiTheme="majorHAnsi" w:eastAsia="Cambria" w:hAnsiTheme="majorHAnsi"/>
                <w:lang w:val="lt-LT" w:bidi="lt-LT"/>
              </w:rPr>
              <w:t xml:space="preserve">Išlaikyti geros mokymo ir mokslinės veiklos kokybės tendenciją. </w:t>
            </w:r>
          </w:p>
          <w:p w14:paraId="224DDC60" w14:textId="77777777" w:rsidR="00D165A4" w:rsidRPr="00D165A4" w:rsidRDefault="00D165A4" w:rsidP="0078688E">
            <w:pPr>
              <w:pStyle w:val="Sraopastraipa"/>
              <w:numPr>
                <w:ilvl w:val="0"/>
                <w:numId w:val="30"/>
              </w:numPr>
              <w:spacing w:after="240"/>
              <w:rPr>
                <w:rFonts w:asciiTheme="majorHAnsi" w:eastAsia="Cambria" w:hAnsiTheme="majorHAnsi"/>
                <w:lang w:val="lt-LT"/>
              </w:rPr>
            </w:pPr>
            <w:r w:rsidRPr="00D165A4">
              <w:rPr>
                <w:rFonts w:asciiTheme="majorHAnsi" w:eastAsia="Cambria" w:hAnsiTheme="majorHAnsi"/>
                <w:lang w:val="lt-LT" w:bidi="lt-LT"/>
              </w:rPr>
              <w:t>Pagerinti dėstytojų, kurie nepakankamai gerai moka anglų kalbą, kalbos įgūdžius.</w:t>
            </w:r>
          </w:p>
        </w:tc>
      </w:tr>
      <w:tr w:rsidR="00D165A4" w:rsidRPr="00556246" w14:paraId="692C2D46" w14:textId="77777777" w:rsidTr="00791BE9">
        <w:trPr>
          <w:trHeight w:val="1155"/>
        </w:trPr>
        <w:tc>
          <w:tcPr>
            <w:tcW w:w="2660" w:type="dxa"/>
            <w:shd w:val="clear" w:color="auto" w:fill="EEECE1"/>
            <w:vAlign w:val="center"/>
          </w:tcPr>
          <w:p w14:paraId="09DC9030"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Studijų materialieji ištekliai</w:t>
            </w:r>
          </w:p>
        </w:tc>
        <w:tc>
          <w:tcPr>
            <w:tcW w:w="7194" w:type="dxa"/>
            <w:vAlign w:val="center"/>
          </w:tcPr>
          <w:p w14:paraId="6D943117" w14:textId="77777777" w:rsidR="00D165A4" w:rsidRPr="00D165A4" w:rsidRDefault="00D165A4" w:rsidP="0078688E">
            <w:pPr>
              <w:pStyle w:val="Sraopastraipa"/>
              <w:numPr>
                <w:ilvl w:val="0"/>
                <w:numId w:val="29"/>
              </w:numPr>
              <w:rPr>
                <w:rFonts w:asciiTheme="majorHAnsi" w:eastAsia="Cambria" w:hAnsiTheme="majorHAnsi"/>
                <w:lang w:val="lt-LT"/>
              </w:rPr>
            </w:pPr>
            <w:r w:rsidRPr="00D165A4">
              <w:rPr>
                <w:rFonts w:asciiTheme="majorHAnsi" w:eastAsia="Cambria" w:hAnsiTheme="majorHAnsi"/>
                <w:lang w:val="lt-LT" w:bidi="lt-LT"/>
              </w:rPr>
              <w:t>Išlaikyti kokybės tendenciją plėtojant patalpų ir išteklių poreikius.</w:t>
            </w:r>
          </w:p>
        </w:tc>
      </w:tr>
      <w:tr w:rsidR="00D165A4" w:rsidRPr="00936366" w14:paraId="1E65C59D" w14:textId="77777777" w:rsidTr="00791BE9">
        <w:trPr>
          <w:trHeight w:val="1134"/>
        </w:trPr>
        <w:tc>
          <w:tcPr>
            <w:tcW w:w="2660" w:type="dxa"/>
            <w:shd w:val="clear" w:color="auto" w:fill="EEECE1"/>
            <w:vAlign w:val="center"/>
          </w:tcPr>
          <w:p w14:paraId="5ED1C240" w14:textId="77777777" w:rsidR="00D165A4" w:rsidRPr="00D165A4" w:rsidRDefault="00D165A4" w:rsidP="00791BE9">
            <w:pPr>
              <w:rPr>
                <w:rFonts w:asciiTheme="majorHAnsi" w:eastAsia="Cambria" w:hAnsiTheme="majorHAnsi"/>
                <w:color w:val="136C73"/>
                <w:lang w:val="lt-LT"/>
              </w:rPr>
            </w:pPr>
            <w:r w:rsidRPr="00D165A4">
              <w:rPr>
                <w:rFonts w:asciiTheme="majorHAnsi" w:eastAsia="Cambria" w:hAnsiTheme="majorHAnsi"/>
                <w:color w:val="136C73"/>
                <w:lang w:val="lt-LT" w:bidi="lt-LT"/>
              </w:rPr>
              <w:t>Studijų kokybės valdymas ir viešinimas</w:t>
            </w:r>
          </w:p>
        </w:tc>
        <w:tc>
          <w:tcPr>
            <w:tcW w:w="7194" w:type="dxa"/>
            <w:vAlign w:val="center"/>
          </w:tcPr>
          <w:p w14:paraId="3015F9B4" w14:textId="14162A23" w:rsidR="00D165A4" w:rsidRPr="00D165A4" w:rsidRDefault="00D165A4" w:rsidP="0078688E">
            <w:pPr>
              <w:pStyle w:val="Sraopastraipa"/>
              <w:numPr>
                <w:ilvl w:val="0"/>
                <w:numId w:val="28"/>
              </w:numPr>
              <w:rPr>
                <w:rFonts w:asciiTheme="majorHAnsi" w:eastAsia="Cambria" w:hAnsiTheme="majorHAnsi"/>
                <w:lang w:val="lt-LT"/>
              </w:rPr>
            </w:pPr>
            <w:r w:rsidRPr="00D165A4">
              <w:rPr>
                <w:rFonts w:asciiTheme="majorHAnsi" w:eastAsia="Cambria" w:hAnsiTheme="majorHAnsi"/>
                <w:lang w:val="lt-LT" w:bidi="lt-LT"/>
              </w:rPr>
              <w:t>Visą informaci</w:t>
            </w:r>
            <w:r w:rsidR="0078688E">
              <w:rPr>
                <w:rFonts w:asciiTheme="majorHAnsi" w:eastAsia="Cambria" w:hAnsiTheme="majorHAnsi"/>
                <w:lang w:val="lt-LT" w:bidi="lt-LT"/>
              </w:rPr>
              <w:t>ją studentams</w:t>
            </w:r>
            <w:r w:rsidRPr="00D165A4">
              <w:rPr>
                <w:rFonts w:asciiTheme="majorHAnsi" w:eastAsia="Cambria" w:hAnsiTheme="majorHAnsi"/>
                <w:lang w:val="lt-LT" w:bidi="lt-LT"/>
              </w:rPr>
              <w:t xml:space="preserve"> pateikti vienoje bendroje sistemoje.</w:t>
            </w:r>
          </w:p>
          <w:p w14:paraId="561929CF" w14:textId="77777777" w:rsidR="00D165A4" w:rsidRPr="00D165A4" w:rsidRDefault="00D165A4" w:rsidP="00A267A4">
            <w:pPr>
              <w:pStyle w:val="Sraopastraipa"/>
              <w:numPr>
                <w:ilvl w:val="0"/>
                <w:numId w:val="28"/>
              </w:numPr>
              <w:tabs>
                <w:tab w:val="left" w:pos="1298"/>
                <w:tab w:val="left" w:pos="1985"/>
              </w:tabs>
              <w:rPr>
                <w:rFonts w:asciiTheme="majorHAnsi" w:eastAsia="Cambria" w:hAnsiTheme="majorHAnsi"/>
                <w:lang w:val="lt-LT"/>
              </w:rPr>
            </w:pPr>
            <w:r w:rsidRPr="00D165A4">
              <w:rPr>
                <w:rFonts w:asciiTheme="majorHAnsi" w:eastAsia="Cambria" w:hAnsiTheme="majorHAnsi"/>
                <w:lang w:val="lt-LT" w:bidi="lt-LT"/>
              </w:rPr>
              <w:lastRenderedPageBreak/>
              <w:t>Didinti studentų įsitraukimą sprendžiant VIKO akademinius klausimus.</w:t>
            </w:r>
          </w:p>
        </w:tc>
      </w:tr>
    </w:tbl>
    <w:p w14:paraId="415AE297" w14:textId="77777777" w:rsidR="00D165A4" w:rsidRPr="00936366" w:rsidRDefault="00D165A4" w:rsidP="00D165A4">
      <w:pPr>
        <w:rPr>
          <w:rFonts w:eastAsia="Cambria"/>
          <w:highlight w:val="yellow"/>
        </w:rPr>
      </w:pPr>
    </w:p>
    <w:p w14:paraId="2F75BD66" w14:textId="70C96711" w:rsidR="00DA757F" w:rsidRDefault="00DA757F" w:rsidP="000D4EE3">
      <w:pPr>
        <w:ind w:left="360" w:hanging="360"/>
        <w:rPr>
          <w:rFonts w:ascii="Cambria" w:eastAsia="Calibri" w:hAnsi="Cambria"/>
          <w:lang w:eastAsia="lt-LT"/>
        </w:rPr>
      </w:pPr>
    </w:p>
    <w:p w14:paraId="7983F714" w14:textId="56AAA20A" w:rsidR="00D165A4" w:rsidRDefault="00D165A4" w:rsidP="000D4EE3">
      <w:pPr>
        <w:ind w:left="360" w:hanging="360"/>
        <w:rPr>
          <w:rFonts w:ascii="Cambria" w:eastAsia="Calibri" w:hAnsi="Cambria"/>
          <w:lang w:eastAsia="lt-LT"/>
        </w:rPr>
      </w:pPr>
    </w:p>
    <w:p w14:paraId="7FBF51B0" w14:textId="77777777" w:rsidR="000D4EE3" w:rsidRPr="003360DD" w:rsidRDefault="000D4EE3" w:rsidP="000D4EE3">
      <w:pPr>
        <w:rPr>
          <w:rFonts w:ascii="Cambria" w:eastAsia="Calibri" w:hAnsi="Cambria"/>
          <w:lang w:eastAsia="lt-LT"/>
        </w:rPr>
      </w:pPr>
    </w:p>
    <w:p w14:paraId="6289F4E5" w14:textId="77777777" w:rsidR="0078688E" w:rsidRDefault="0078688E">
      <w:pPr>
        <w:spacing w:after="200" w:line="276" w:lineRule="auto"/>
        <w:rPr>
          <w:rFonts w:ascii="Cambria" w:hAnsi="Cambria"/>
          <w:b/>
          <w:bCs/>
          <w:caps/>
          <w:color w:val="136C73"/>
          <w:sz w:val="36"/>
          <w:szCs w:val="26"/>
          <w:lang w:val="lt-LT" w:eastAsia="lt-LT"/>
        </w:rPr>
      </w:pPr>
      <w:bookmarkStart w:id="5" w:name="_Toc37939117"/>
      <w:r>
        <w:rPr>
          <w:rFonts w:ascii="Cambria" w:hAnsi="Cambria"/>
          <w:b/>
          <w:bCs/>
          <w:caps/>
          <w:color w:val="136C73"/>
          <w:sz w:val="36"/>
          <w:szCs w:val="26"/>
          <w:lang w:val="lt-LT" w:eastAsia="lt-LT"/>
        </w:rPr>
        <w:br w:type="page"/>
      </w:r>
    </w:p>
    <w:p w14:paraId="6B5DC08A" w14:textId="52B7717F" w:rsidR="000D4EE3" w:rsidRPr="00C72D32" w:rsidRDefault="000D4EE3" w:rsidP="000D4EE3">
      <w:pPr>
        <w:keepNext/>
        <w:keepLines/>
        <w:tabs>
          <w:tab w:val="left" w:pos="680"/>
        </w:tabs>
        <w:spacing w:before="240" w:after="240"/>
        <w:ind w:left="360"/>
        <w:jc w:val="center"/>
        <w:outlineLvl w:val="1"/>
        <w:rPr>
          <w:rFonts w:ascii="Cambria" w:hAnsi="Cambria"/>
          <w:b/>
          <w:bCs/>
          <w:caps/>
          <w:color w:val="136C73"/>
          <w:sz w:val="36"/>
          <w:szCs w:val="26"/>
          <w:lang w:val="lt-LT" w:eastAsia="lt-LT"/>
        </w:rPr>
      </w:pPr>
      <w:r w:rsidRPr="00C72D32">
        <w:rPr>
          <w:rFonts w:ascii="Cambria" w:hAnsi="Cambria"/>
          <w:b/>
          <w:bCs/>
          <w:caps/>
          <w:color w:val="136C73"/>
          <w:sz w:val="36"/>
          <w:szCs w:val="26"/>
          <w:lang w:val="lt-LT" w:eastAsia="lt-LT"/>
        </w:rPr>
        <w:lastRenderedPageBreak/>
        <w:t>V. S</w:t>
      </w:r>
      <w:bookmarkEnd w:id="5"/>
      <w:r w:rsidRPr="00C72D32">
        <w:rPr>
          <w:rFonts w:ascii="Cambria" w:hAnsi="Cambria"/>
          <w:b/>
          <w:bCs/>
          <w:caps/>
          <w:color w:val="136C73"/>
          <w:sz w:val="36"/>
          <w:szCs w:val="26"/>
          <w:lang w:val="lt-LT" w:eastAsia="lt-LT"/>
        </w:rPr>
        <w:t>antrauka</w:t>
      </w:r>
    </w:p>
    <w:p w14:paraId="0D450FD1" w14:textId="77777777" w:rsidR="00D165A4" w:rsidRPr="00D165A4" w:rsidRDefault="00D165A4" w:rsidP="00D165A4">
      <w:pPr>
        <w:jc w:val="both"/>
        <w:rPr>
          <w:rFonts w:asciiTheme="majorHAnsi" w:eastAsia="Cambria" w:hAnsiTheme="majorHAnsi"/>
          <w:b/>
          <w:lang w:val="lt-LT"/>
        </w:rPr>
      </w:pPr>
      <w:r w:rsidRPr="00D165A4">
        <w:rPr>
          <w:rFonts w:asciiTheme="majorHAnsi" w:eastAsia="Cambria" w:hAnsiTheme="majorHAnsi"/>
          <w:b/>
          <w:lang w:val="lt-LT" w:bidi="lt-LT"/>
        </w:rPr>
        <w:t xml:space="preserve">Pagrindiniai Finansų krypties studijų teigiami ir neigiami vertinamųjų sričių kokybės aspektai Vilniaus kolegijoje: </w:t>
      </w:r>
    </w:p>
    <w:p w14:paraId="2D7C8524" w14:textId="77777777" w:rsidR="00D165A4" w:rsidRPr="00D165A4" w:rsidRDefault="00D165A4" w:rsidP="00D165A4">
      <w:pPr>
        <w:spacing w:line="360" w:lineRule="auto"/>
        <w:jc w:val="both"/>
        <w:rPr>
          <w:rFonts w:asciiTheme="majorHAnsi" w:eastAsia="Cambria" w:hAnsiTheme="majorHAnsi"/>
          <w:lang w:val="lt-LT"/>
        </w:rPr>
      </w:pPr>
    </w:p>
    <w:p w14:paraId="1D0C831B" w14:textId="21DD63A6"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 xml:space="preserve">Vertinamos studijų programos yra sudarytos ir nuolat atnaujinamos atsižvelgiant į teisės aktų reikalavimus ir darbo rinkos poreikius, tenkinant didėjančią bankininkystės, investicijų ir finansų sričių specialistų paklausą. Ekspertų grupė atkreipė dėmesį į glaudų bendradarbiavimą su socialiniais partneriais rengiant studijų programas ir didelį dėmesį tvarumo klausimams. Socialiniai partneriai skaito paskaitas, organizuoja studentams ekskursijas, suteikia jiems galimybę savanoriauti įmonių organizuojamose </w:t>
      </w:r>
      <w:r w:rsidR="00A267A4">
        <w:rPr>
          <w:rFonts w:asciiTheme="majorHAnsi" w:eastAsia="Cambria" w:hAnsiTheme="majorHAnsi"/>
          <w:lang w:val="lt-LT" w:bidi="lt-LT"/>
        </w:rPr>
        <w:t>Socialiai atsakingų įmonių (SRC)</w:t>
      </w:r>
      <w:r w:rsidR="00A267A4" w:rsidRPr="00D165A4">
        <w:rPr>
          <w:rFonts w:asciiTheme="majorHAnsi" w:eastAsia="Cambria" w:hAnsiTheme="majorHAnsi"/>
          <w:lang w:val="lt-LT" w:bidi="lt-LT"/>
        </w:rPr>
        <w:t xml:space="preserve"> </w:t>
      </w:r>
      <w:r w:rsidRPr="00D165A4">
        <w:rPr>
          <w:rFonts w:asciiTheme="majorHAnsi" w:eastAsia="Cambria" w:hAnsiTheme="majorHAnsi"/>
          <w:lang w:val="lt-LT" w:bidi="lt-LT"/>
        </w:rPr>
        <w:t>dienose ir aktyviai dalyvauja Studijų komiteto posėdžiuose. Studijų programos pasižymi gerai subalansuota modulių (dalykų) struktūra, o visi moduliai (dalykai) dera tarpusavyje. Studijų programos tikslai, uždaviniai ir studijų rezultatai dera tarpusavyje ir atitinka VIKO misiją bei strategiją, tačiau vizito metu Ekspertų grupė nustatė, kad kelių Bankininkystės, seniausios vertinamos studijų krypties programos, dalykų pavadinimai (pvz., Banko veiklos organizavimas, Banko paslaugos ir jų valdymas) yra pasenę ir neatspindi studijų dalykų turinio, kurį nuolat atnaujina akademinis personalas. Tai išsprendus padidėtų studijų programų vertė, ypač jei būtų įtraukta daugiau studijų dalykų susijusių su tvarumu, pavyzdžiui, tvarumu finansuose, žaliąja bankininkyste ir tvariomis investicijomis.</w:t>
      </w:r>
    </w:p>
    <w:p w14:paraId="040E7229" w14:textId="77777777" w:rsidR="00D165A4" w:rsidRPr="00D165A4" w:rsidRDefault="00D165A4" w:rsidP="00D165A4">
      <w:pPr>
        <w:spacing w:line="360" w:lineRule="auto"/>
        <w:jc w:val="both"/>
        <w:rPr>
          <w:rFonts w:asciiTheme="majorHAnsi" w:eastAsia="Cambria" w:hAnsiTheme="majorHAnsi"/>
          <w:lang w:val="lt-LT"/>
        </w:rPr>
      </w:pPr>
    </w:p>
    <w:p w14:paraId="393E5015"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Menai ir mokslas yra glaudžiai susiję, o dėstytojai aktyviai dalyvauja mokslinių tyrimų veikloje, kurioje daug dėmesio skiriama tvarumo klausimams. Tačiau Ekspertų grupė mano, kad reikia stiprinti akademinio personalo bendradarbiavimą su kitomis aukštosiomis mokyklomis ir socialiniais partneriais mokslinių tyrimų srityje.</w:t>
      </w:r>
    </w:p>
    <w:p w14:paraId="26931085" w14:textId="77777777" w:rsidR="00D165A4" w:rsidRPr="00D165A4" w:rsidRDefault="00D165A4" w:rsidP="00D165A4">
      <w:pPr>
        <w:spacing w:line="360" w:lineRule="auto"/>
        <w:jc w:val="both"/>
        <w:rPr>
          <w:rFonts w:asciiTheme="majorHAnsi" w:eastAsia="Cambria" w:hAnsiTheme="majorHAnsi"/>
          <w:lang w:val="lt-LT"/>
        </w:rPr>
      </w:pPr>
    </w:p>
    <w:p w14:paraId="72ED7E74"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Studentų rėmimo ir priėmimo procesas yra gerai organizuotas, skaidrus ir reglamentuotas taisyklėmis, patvirtintomis Vilniaus kolegijos Akademinės tarybos. Yra parengta ir įgyvendinama neformaliojo ir savaiminio mokymosi rezultatų pripažinimo tvarka. Studentai gauna įvairią paramą, įskaitant stipendijas ir vienkartines finansines premijas. Tačiau mobilumo galimybių spektras turėtų būti platesnis, kad būtų skatinamas ir atvykstamasis ir išvykstamasis studentų mobilumas.</w:t>
      </w:r>
    </w:p>
    <w:p w14:paraId="1C191490" w14:textId="77777777" w:rsidR="00D165A4" w:rsidRPr="00D165A4" w:rsidRDefault="00D165A4" w:rsidP="00D165A4">
      <w:pPr>
        <w:spacing w:line="360" w:lineRule="auto"/>
        <w:jc w:val="both"/>
        <w:rPr>
          <w:rFonts w:asciiTheme="majorHAnsi" w:eastAsia="Cambria" w:hAnsiTheme="majorHAnsi"/>
          <w:lang w:val="lt-LT"/>
        </w:rPr>
      </w:pPr>
    </w:p>
    <w:p w14:paraId="0936ABDC"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 xml:space="preserve">Studijų programos yra vykdomos tokioje aplinkoje, kuri reaguoja į studentų poreikius ir juos atliepia. Dėstytojų taikomi įvairūs mokymo metodai užtikrina studijų rezultatų pasiekimą, tačiau Ekspertų grupė pastebėjo, kad į studentus orientuotų metodų taikyta nedaug. Vizito metu Ekspertų grupė pastebėjo, kad teorinės disciplinos gerai derinamos su praktiniais mokymo </w:t>
      </w:r>
      <w:r w:rsidRPr="00D165A4">
        <w:rPr>
          <w:rFonts w:asciiTheme="majorHAnsi" w:eastAsia="Cambria" w:hAnsiTheme="majorHAnsi"/>
          <w:lang w:val="lt-LT" w:bidi="lt-LT"/>
        </w:rPr>
        <w:lastRenderedPageBreak/>
        <w:t>metodais, todėl absolventai turi pakankamas galimybes įsidarbinti. Taip pat būtų naudinga sukurti oficialią sistemą, kuri padėtų pirmo kurso studentams užpildyti žinių spragą ir pasivyti kolegas.</w:t>
      </w:r>
    </w:p>
    <w:p w14:paraId="116BDEB5" w14:textId="77777777" w:rsidR="00D165A4" w:rsidRPr="00D165A4" w:rsidRDefault="00D165A4" w:rsidP="00D165A4">
      <w:pPr>
        <w:spacing w:line="360" w:lineRule="auto"/>
        <w:jc w:val="both"/>
        <w:rPr>
          <w:rFonts w:asciiTheme="majorHAnsi" w:eastAsia="Cambria" w:hAnsiTheme="majorHAnsi"/>
          <w:lang w:val="lt-LT"/>
        </w:rPr>
      </w:pPr>
    </w:p>
    <w:p w14:paraId="724B79AD"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Studijų programą dėsto profesionalūs dėstytojai, naudojantys naujausius finansų srities pasiekimus atitinkančią medžiagą ir demonstruojantys savo aukštą kvalifikaciją. Dėstytojai nuolat seka naujausias žinias finansų srityje, dalyvauja konferencijose, seminaruose ir mokymuose, tačiau pastebima, kad dėstytojų anglų kalbos lygis išlieka žemas. Ekspertų grupė rekomenduoja į WOS ir SCOPUS duomenų bazes įtraukti daugiau publikacijų, skelbtų recenzuojamuose užsienio leidiniuose.</w:t>
      </w:r>
    </w:p>
    <w:p w14:paraId="5487DD54" w14:textId="77777777" w:rsidR="00D165A4" w:rsidRPr="00D165A4" w:rsidRDefault="00D165A4" w:rsidP="00D165A4">
      <w:pPr>
        <w:spacing w:line="360" w:lineRule="auto"/>
        <w:jc w:val="both"/>
        <w:rPr>
          <w:rFonts w:asciiTheme="majorHAnsi" w:eastAsia="Cambria" w:hAnsiTheme="majorHAnsi"/>
          <w:lang w:val="lt-LT"/>
        </w:rPr>
      </w:pPr>
    </w:p>
    <w:p w14:paraId="7B42C68A"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 xml:space="preserve">Mokymosi ištekliai ir priemonės yra standartinio lygio, Kolegijoje yra visa reikalinga įranga. Studentai gali naudotis duomenų bazėmis ir bibliotekos ištekliais, kurie reguliariai atnaujinami. Ekspertų grupė teigiamai vertina neseniai sukurtas bankininkystės ir draudimo operacijų </w:t>
      </w:r>
      <w:proofErr w:type="spellStart"/>
      <w:r w:rsidRPr="00D165A4">
        <w:rPr>
          <w:rFonts w:asciiTheme="majorHAnsi" w:eastAsia="Cambria" w:hAnsiTheme="majorHAnsi"/>
          <w:lang w:val="lt-LT" w:bidi="lt-LT"/>
        </w:rPr>
        <w:t>simuliacines</w:t>
      </w:r>
      <w:proofErr w:type="spellEnd"/>
      <w:r w:rsidRPr="00D165A4">
        <w:rPr>
          <w:rFonts w:asciiTheme="majorHAnsi" w:eastAsia="Cambria" w:hAnsiTheme="majorHAnsi"/>
          <w:lang w:val="lt-LT" w:bidi="lt-LT"/>
        </w:rPr>
        <w:t xml:space="preserve"> aplinkas, kurios leidžia studentams susidaryti aiškesnį vaizdą, kaip veikia realios verslo ir finansų sritys.</w:t>
      </w:r>
    </w:p>
    <w:p w14:paraId="4BC792F8" w14:textId="77777777" w:rsidR="00D165A4" w:rsidRPr="00D165A4" w:rsidRDefault="00D165A4" w:rsidP="00D165A4">
      <w:pPr>
        <w:spacing w:line="360" w:lineRule="auto"/>
        <w:jc w:val="both"/>
        <w:rPr>
          <w:rFonts w:asciiTheme="majorHAnsi" w:eastAsia="Cambria" w:hAnsiTheme="majorHAnsi"/>
          <w:lang w:val="lt-LT"/>
        </w:rPr>
      </w:pPr>
    </w:p>
    <w:p w14:paraId="425E113B" w14:textId="77777777" w:rsidR="00D165A4" w:rsidRPr="00D165A4" w:rsidRDefault="00D165A4" w:rsidP="00D165A4">
      <w:pPr>
        <w:spacing w:line="360" w:lineRule="auto"/>
        <w:jc w:val="both"/>
        <w:rPr>
          <w:rFonts w:asciiTheme="majorHAnsi" w:eastAsia="Cambria" w:hAnsiTheme="majorHAnsi"/>
          <w:lang w:val="lt-LT"/>
        </w:rPr>
      </w:pPr>
      <w:r w:rsidRPr="00D165A4">
        <w:rPr>
          <w:rFonts w:asciiTheme="majorHAnsi" w:eastAsia="Cambria" w:hAnsiTheme="majorHAnsi"/>
          <w:lang w:val="lt-LT" w:bidi="lt-LT"/>
        </w:rPr>
        <w:t>Vadybos ir kokybės užtikrinimo funkcijos yra įdiegtos ir gerai valdomos, o galiojantys akademiniai nuostatai yra išsamūs ir skaidrūs. VIKO įgyvendina įvairias priemones, kad užtikrintų akademinę toleranciją ir patikrintų visus studentų darbus dėl plagijavimo. Vidinė kokybė pasiekiama socialinius dalininkus įtraukiant į studijų programų kūrimą. Vis dėlto, būtų naudinga suteikti studentams aktyvesnį vaidmenį ir didesnę galimybę būti išgirstiems VIKO sprendžiant akademinius klausimus.</w:t>
      </w:r>
    </w:p>
    <w:p w14:paraId="06B07156" w14:textId="77777777" w:rsidR="000D4EE3" w:rsidRPr="00C72D32" w:rsidRDefault="000D4EE3" w:rsidP="00D165A4">
      <w:pPr>
        <w:rPr>
          <w:rFonts w:ascii="Cambria" w:eastAsia="Calibri" w:hAnsi="Cambria"/>
          <w:highlight w:val="lightGray"/>
          <w:lang w:val="lt-LT" w:eastAsia="lt-LT"/>
        </w:rPr>
      </w:pPr>
    </w:p>
    <w:p w14:paraId="39F8A5D1" w14:textId="77777777" w:rsidR="000D4EE3" w:rsidRPr="00C72D32" w:rsidRDefault="000D4EE3" w:rsidP="000D4EE3">
      <w:pPr>
        <w:jc w:val="both"/>
        <w:rPr>
          <w:rFonts w:ascii="Cambria" w:eastAsia="Calibri" w:hAnsi="Cambria"/>
          <w:lang w:val="lt-LT" w:eastAsia="lt-LT"/>
        </w:rPr>
      </w:pPr>
    </w:p>
    <w:p w14:paraId="12FE17E6" w14:textId="5D552FCA" w:rsidR="000D4EE3" w:rsidRPr="00C5787E" w:rsidRDefault="000D4EE3" w:rsidP="000D4EE3">
      <w:pPr>
        <w:jc w:val="center"/>
        <w:rPr>
          <w:lang w:val="lt-LT"/>
        </w:rPr>
      </w:pPr>
      <w:r>
        <w:rPr>
          <w:lang w:val="lt-LT"/>
        </w:rPr>
        <w:t>________</w:t>
      </w:r>
      <w:r w:rsidRPr="00C5787E">
        <w:rPr>
          <w:lang w:val="lt-LT"/>
        </w:rPr>
        <w:t>____________________</w:t>
      </w:r>
    </w:p>
    <w:p w14:paraId="38E78548" w14:textId="77777777" w:rsidR="000D4EE3" w:rsidRPr="0042467A" w:rsidRDefault="000D4EE3" w:rsidP="000D4EE3">
      <w:pPr>
        <w:pStyle w:val="Pagrindinistekstas2"/>
        <w:spacing w:after="0" w:line="240" w:lineRule="auto"/>
        <w:jc w:val="both"/>
        <w:rPr>
          <w:sz w:val="18"/>
          <w:lang w:val="lt-LT"/>
        </w:rPr>
      </w:pPr>
    </w:p>
    <w:p w14:paraId="24F0F3E0" w14:textId="77777777" w:rsidR="000D4EE3" w:rsidRDefault="000D4EE3" w:rsidP="000D4EE3">
      <w:pPr>
        <w:pStyle w:val="Pagrindinistekstas2"/>
        <w:spacing w:after="0" w:line="240" w:lineRule="auto"/>
        <w:jc w:val="both"/>
        <w:rPr>
          <w:lang w:val="lt-LT"/>
        </w:rPr>
      </w:pPr>
    </w:p>
    <w:p w14:paraId="4AC88E40"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0B05F7BB" w14:textId="77777777" w:rsidR="000D4EE3" w:rsidRPr="00C5787E" w:rsidRDefault="000D4EE3" w:rsidP="000D4EE3">
      <w:pPr>
        <w:pStyle w:val="Pagrindinistekstas2"/>
        <w:spacing w:after="0" w:line="240" w:lineRule="auto"/>
        <w:jc w:val="both"/>
        <w:rPr>
          <w:lang w:val="lt-LT"/>
        </w:rPr>
      </w:pPr>
    </w:p>
    <w:p w14:paraId="7EFD8989"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5F924D58" w14:textId="77777777" w:rsidR="000D4EE3" w:rsidRDefault="000D4EE3" w:rsidP="000D4EE3">
      <w:pPr>
        <w:pStyle w:val="Pagrindinistekstas2"/>
        <w:spacing w:line="240" w:lineRule="auto"/>
        <w:ind w:left="3888" w:firstLine="1296"/>
        <w:jc w:val="both"/>
        <w:rPr>
          <w:lang w:val="lt-LT"/>
        </w:rPr>
      </w:pPr>
    </w:p>
    <w:p w14:paraId="0AAE1D7C" w14:textId="77777777" w:rsidR="000D4EE3" w:rsidRDefault="000D4EE3" w:rsidP="000D4EE3">
      <w:pPr>
        <w:pStyle w:val="Pagrindinistekstas2"/>
        <w:spacing w:line="240" w:lineRule="auto"/>
        <w:ind w:left="3888" w:firstLine="1296"/>
        <w:jc w:val="both"/>
        <w:rPr>
          <w:lang w:val="lt-LT"/>
        </w:rPr>
      </w:pPr>
    </w:p>
    <w:p w14:paraId="54ADE2D5" w14:textId="77777777" w:rsidR="00677F9A" w:rsidRPr="00677F9A" w:rsidRDefault="00677F9A" w:rsidP="00677F9A">
      <w:pPr>
        <w:spacing w:after="200" w:line="276" w:lineRule="auto"/>
        <w:rPr>
          <w:rFonts w:ascii="Calibri" w:eastAsia="Calibri" w:hAnsi="Calibri"/>
          <w:sz w:val="22"/>
          <w:szCs w:val="22"/>
          <w:lang w:val="lt-LT" w:eastAsia="lt-LT"/>
        </w:rPr>
      </w:pPr>
    </w:p>
    <w:p w14:paraId="2DE3D57B" w14:textId="77777777" w:rsidR="00677F9A" w:rsidRPr="00677F9A" w:rsidRDefault="00677F9A" w:rsidP="00677F9A">
      <w:pPr>
        <w:keepNext/>
        <w:keepLines/>
        <w:tabs>
          <w:tab w:val="left" w:pos="680"/>
        </w:tabs>
        <w:spacing w:before="240" w:after="240"/>
        <w:ind w:left="360"/>
        <w:outlineLvl w:val="1"/>
        <w:rPr>
          <w:rFonts w:ascii="Cambria" w:hAnsi="Cambria"/>
          <w:b/>
          <w:bCs/>
          <w:caps/>
          <w:color w:val="136C73"/>
          <w:sz w:val="36"/>
          <w:szCs w:val="26"/>
          <w:lang w:val="lt-LT" w:eastAsia="lt-LT"/>
        </w:rPr>
      </w:pPr>
    </w:p>
    <w:p w14:paraId="188189D5" w14:textId="77777777" w:rsidR="00677F9A" w:rsidRPr="00677F9A" w:rsidRDefault="00677F9A" w:rsidP="00677F9A">
      <w:pPr>
        <w:spacing w:after="200" w:line="276" w:lineRule="auto"/>
        <w:jc w:val="center"/>
        <w:rPr>
          <w:rFonts w:ascii="Cambria" w:eastAsia="Calibri" w:hAnsi="Cambria"/>
          <w:b/>
          <w:color w:val="136C73"/>
          <w:sz w:val="28"/>
          <w:szCs w:val="28"/>
          <w:lang w:val="lt-LT" w:eastAsia="lt-LT"/>
        </w:rPr>
      </w:pPr>
    </w:p>
    <w:p w14:paraId="3C91620F"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0B02" w14:textId="77777777" w:rsidR="003E5137" w:rsidRDefault="003E5137" w:rsidP="0042467A">
      <w:r>
        <w:separator/>
      </w:r>
    </w:p>
  </w:endnote>
  <w:endnote w:type="continuationSeparator" w:id="0">
    <w:p w14:paraId="154A3318" w14:textId="77777777" w:rsidR="003E5137" w:rsidRDefault="003E5137"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F151" w14:textId="77777777" w:rsidR="003E5137" w:rsidRDefault="003E5137" w:rsidP="0042467A">
      <w:r>
        <w:separator/>
      </w:r>
    </w:p>
  </w:footnote>
  <w:footnote w:type="continuationSeparator" w:id="0">
    <w:p w14:paraId="04143F73" w14:textId="77777777" w:rsidR="003E5137" w:rsidRDefault="003E5137"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BD8"/>
    <w:multiLevelType w:val="hybridMultilevel"/>
    <w:tmpl w:val="5A48F6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8B3E46"/>
    <w:multiLevelType w:val="hybridMultilevel"/>
    <w:tmpl w:val="90B84F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5" w15:restartNumberingAfterBreak="0">
    <w:nsid w:val="10DF60FE"/>
    <w:multiLevelType w:val="multilevel"/>
    <w:tmpl w:val="60FE7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CB61AC"/>
    <w:multiLevelType w:val="hybridMultilevel"/>
    <w:tmpl w:val="A970CC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F914305"/>
    <w:multiLevelType w:val="multilevel"/>
    <w:tmpl w:val="A4BC3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2BE65C29"/>
    <w:multiLevelType w:val="multilevel"/>
    <w:tmpl w:val="98428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D91E1E"/>
    <w:multiLevelType w:val="hybridMultilevel"/>
    <w:tmpl w:val="372AA7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4714E0"/>
    <w:multiLevelType w:val="hybridMultilevel"/>
    <w:tmpl w:val="FA58C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2300F18"/>
    <w:multiLevelType w:val="multilevel"/>
    <w:tmpl w:val="6004F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C803642"/>
    <w:multiLevelType w:val="multilevel"/>
    <w:tmpl w:val="9BC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1E476D"/>
    <w:multiLevelType w:val="multilevel"/>
    <w:tmpl w:val="EDC2D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FD34DDC"/>
    <w:multiLevelType w:val="hybridMultilevel"/>
    <w:tmpl w:val="61D226E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48F52CB"/>
    <w:multiLevelType w:val="multilevel"/>
    <w:tmpl w:val="01A67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DB128F"/>
    <w:multiLevelType w:val="multilevel"/>
    <w:tmpl w:val="40428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27C4FB1"/>
    <w:multiLevelType w:val="hybridMultilevel"/>
    <w:tmpl w:val="1BFE314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5C4311D"/>
    <w:multiLevelType w:val="hybridMultilevel"/>
    <w:tmpl w:val="6F30E00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C3A1F45"/>
    <w:multiLevelType w:val="hybridMultilevel"/>
    <w:tmpl w:val="C75A66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2"/>
  </w:num>
  <w:num w:numId="5">
    <w:abstractNumId w:val="20"/>
  </w:num>
  <w:num w:numId="6">
    <w:abstractNumId w:val="27"/>
  </w:num>
  <w:num w:numId="7">
    <w:abstractNumId w:val="25"/>
  </w:num>
  <w:num w:numId="8">
    <w:abstractNumId w:val="18"/>
  </w:num>
  <w:num w:numId="9">
    <w:abstractNumId w:val="26"/>
  </w:num>
  <w:num w:numId="10">
    <w:abstractNumId w:val="29"/>
  </w:num>
  <w:num w:numId="11">
    <w:abstractNumId w:val="3"/>
  </w:num>
  <w:num w:numId="12">
    <w:abstractNumId w:val="7"/>
  </w:num>
  <w:num w:numId="13">
    <w:abstractNumId w:val="9"/>
  </w:num>
  <w:num w:numId="14">
    <w:abstractNumId w:val="15"/>
  </w:num>
  <w:num w:numId="15">
    <w:abstractNumId w:val="14"/>
  </w:num>
  <w:num w:numId="16">
    <w:abstractNumId w:val="4"/>
  </w:num>
  <w:num w:numId="17">
    <w:abstractNumId w:val="17"/>
  </w:num>
  <w:num w:numId="18">
    <w:abstractNumId w:val="28"/>
  </w:num>
  <w:num w:numId="19">
    <w:abstractNumId w:val="8"/>
  </w:num>
  <w:num w:numId="20">
    <w:abstractNumId w:val="23"/>
  </w:num>
  <w:num w:numId="21">
    <w:abstractNumId w:val="5"/>
  </w:num>
  <w:num w:numId="22">
    <w:abstractNumId w:val="16"/>
  </w:num>
  <w:num w:numId="23">
    <w:abstractNumId w:val="10"/>
  </w:num>
  <w:num w:numId="24">
    <w:abstractNumId w:val="21"/>
  </w:num>
  <w:num w:numId="25">
    <w:abstractNumId w:val="13"/>
  </w:num>
  <w:num w:numId="26">
    <w:abstractNumId w:val="19"/>
  </w:num>
  <w:num w:numId="27">
    <w:abstractNumId w:val="30"/>
  </w:num>
  <w:num w:numId="28">
    <w:abstractNumId w:val="11"/>
  </w:num>
  <w:num w:numId="29">
    <w:abstractNumId w:val="6"/>
  </w:num>
  <w:num w:numId="30">
    <w:abstractNumId w:val="0"/>
  </w:num>
  <w:num w:numId="31">
    <w:abstractNumId w:val="12"/>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7F"/>
    <w:rsid w:val="0000775F"/>
    <w:rsid w:val="00030D7B"/>
    <w:rsid w:val="000448FB"/>
    <w:rsid w:val="000550AD"/>
    <w:rsid w:val="000A12D8"/>
    <w:rsid w:val="000B3CEE"/>
    <w:rsid w:val="000D4EE3"/>
    <w:rsid w:val="000F3C5C"/>
    <w:rsid w:val="00113BE2"/>
    <w:rsid w:val="001607BA"/>
    <w:rsid w:val="001935B7"/>
    <w:rsid w:val="001B20A9"/>
    <w:rsid w:val="001B500A"/>
    <w:rsid w:val="001F4A7C"/>
    <w:rsid w:val="002307AC"/>
    <w:rsid w:val="00282146"/>
    <w:rsid w:val="002932EE"/>
    <w:rsid w:val="002F0FD3"/>
    <w:rsid w:val="003274FD"/>
    <w:rsid w:val="00347078"/>
    <w:rsid w:val="003571F3"/>
    <w:rsid w:val="00385F18"/>
    <w:rsid w:val="003C2BE5"/>
    <w:rsid w:val="003E5137"/>
    <w:rsid w:val="003E78FF"/>
    <w:rsid w:val="0042467A"/>
    <w:rsid w:val="004857AE"/>
    <w:rsid w:val="004933C9"/>
    <w:rsid w:val="004A331D"/>
    <w:rsid w:val="004B5C4B"/>
    <w:rsid w:val="00507E52"/>
    <w:rsid w:val="00556246"/>
    <w:rsid w:val="00597F4F"/>
    <w:rsid w:val="005A5B7E"/>
    <w:rsid w:val="005A6EE0"/>
    <w:rsid w:val="0060015D"/>
    <w:rsid w:val="00630B2F"/>
    <w:rsid w:val="006501B9"/>
    <w:rsid w:val="00654C95"/>
    <w:rsid w:val="00665FF5"/>
    <w:rsid w:val="006675C3"/>
    <w:rsid w:val="00672F6D"/>
    <w:rsid w:val="00677F9A"/>
    <w:rsid w:val="006D1CFD"/>
    <w:rsid w:val="0078688E"/>
    <w:rsid w:val="007A478C"/>
    <w:rsid w:val="007A56A7"/>
    <w:rsid w:val="007B563E"/>
    <w:rsid w:val="00822851"/>
    <w:rsid w:val="00880CC9"/>
    <w:rsid w:val="008D0291"/>
    <w:rsid w:val="008E6E56"/>
    <w:rsid w:val="00970BA5"/>
    <w:rsid w:val="009B1A04"/>
    <w:rsid w:val="009C206C"/>
    <w:rsid w:val="009D11FE"/>
    <w:rsid w:val="009D23F6"/>
    <w:rsid w:val="009E209B"/>
    <w:rsid w:val="009F7697"/>
    <w:rsid w:val="00A213D8"/>
    <w:rsid w:val="00A267A4"/>
    <w:rsid w:val="00A55DA6"/>
    <w:rsid w:val="00A61E4C"/>
    <w:rsid w:val="00A76858"/>
    <w:rsid w:val="00B16C97"/>
    <w:rsid w:val="00B53B48"/>
    <w:rsid w:val="00B86E3F"/>
    <w:rsid w:val="00BC7225"/>
    <w:rsid w:val="00BF6CF4"/>
    <w:rsid w:val="00C218B5"/>
    <w:rsid w:val="00C72D32"/>
    <w:rsid w:val="00C7668B"/>
    <w:rsid w:val="00C90ECC"/>
    <w:rsid w:val="00CD5FBD"/>
    <w:rsid w:val="00CF17B4"/>
    <w:rsid w:val="00D12BE0"/>
    <w:rsid w:val="00D165A4"/>
    <w:rsid w:val="00D32F58"/>
    <w:rsid w:val="00DA757F"/>
    <w:rsid w:val="00E644E2"/>
    <w:rsid w:val="00E83E52"/>
    <w:rsid w:val="00EC1A38"/>
    <w:rsid w:val="00ED3A8A"/>
    <w:rsid w:val="00F162B4"/>
    <w:rsid w:val="00F43EB1"/>
    <w:rsid w:val="00F4603E"/>
    <w:rsid w:val="00F5037C"/>
    <w:rsid w:val="00F6046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98DA"/>
  <w15:docId w15:val="{C251F874-327B-46DF-B068-058E73A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467A"/>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42467A"/>
    <w:pPr>
      <w:keepNext/>
      <w:jc w:val="center"/>
      <w:outlineLvl w:val="1"/>
    </w:pPr>
    <w:rPr>
      <w:rFonts w:eastAsia="Arial Unicode MS"/>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val="lt-LT"/>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style>
  <w:style w:type="paragraph" w:styleId="Pagrindinistekstas2">
    <w:name w:val="Body Text 2"/>
    <w:basedOn w:val="prastasis"/>
    <w:link w:val="Pagrindinistekstas2Diagrama"/>
    <w:rsid w:val="0042467A"/>
    <w:pPr>
      <w:spacing w:after="120" w:line="480" w:lineRule="auto"/>
    </w:p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A757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1</TotalTime>
  <Pages>13</Pages>
  <Words>10804</Words>
  <Characters>6159</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3</cp:revision>
  <cp:lastPrinted>2017-08-18T07:39:00Z</cp:lastPrinted>
  <dcterms:created xsi:type="dcterms:W3CDTF">2023-04-21T08:33:00Z</dcterms:created>
  <dcterms:modified xsi:type="dcterms:W3CDTF">2023-04-21T08:35:00Z</dcterms:modified>
</cp:coreProperties>
</file>